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center"/>
        <w:rPr>
          <w:rFonts w:hint="eastAsia"/>
          <w:sz w:val="28"/>
          <w:szCs w:val="28"/>
          <w:lang w:val="en-US" w:eastAsia="zh-CN"/>
        </w:rPr>
      </w:pPr>
      <w:r>
        <w:rPr>
          <w:rFonts w:hint="eastAsia"/>
          <w:sz w:val="28"/>
          <w:szCs w:val="28"/>
          <w:lang w:val="en-US" w:eastAsia="zh-CN"/>
        </w:rPr>
        <w:t>报价单</w:t>
      </w:r>
    </w:p>
    <w:p>
      <w:pPr>
        <w:ind w:firstLine="560" w:firstLineChars="200"/>
        <w:jc w:val="both"/>
        <w:rPr>
          <w:rFonts w:hint="eastAsia"/>
          <w:sz w:val="28"/>
          <w:szCs w:val="28"/>
          <w:lang w:val="en-US" w:eastAsia="zh-CN"/>
        </w:rPr>
      </w:pPr>
      <w:r>
        <w:rPr>
          <w:rFonts w:hint="eastAsia"/>
          <w:sz w:val="28"/>
          <w:szCs w:val="28"/>
          <w:lang w:val="en-US" w:eastAsia="zh-CN"/>
        </w:rPr>
        <w:t>至中山市小榄人民医院：</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center"/>
              <w:rPr>
                <w:rFonts w:hint="default"/>
                <w:sz w:val="28"/>
                <w:szCs w:val="28"/>
                <w:vertAlign w:val="baseline"/>
                <w:lang w:val="en-US" w:eastAsia="zh-CN"/>
              </w:rPr>
            </w:pPr>
            <w:r>
              <w:rPr>
                <w:rFonts w:hint="eastAsia"/>
                <w:sz w:val="28"/>
                <w:szCs w:val="28"/>
                <w:vertAlign w:val="baseline"/>
                <w:lang w:val="en-US" w:eastAsia="zh-CN"/>
              </w:rPr>
              <w:t>名称</w:t>
            </w:r>
          </w:p>
        </w:tc>
        <w:tc>
          <w:tcPr>
            <w:tcW w:w="1065" w:type="dxa"/>
          </w:tcPr>
          <w:p>
            <w:pPr>
              <w:jc w:val="center"/>
              <w:rPr>
                <w:rFonts w:hint="default"/>
                <w:sz w:val="28"/>
                <w:szCs w:val="28"/>
                <w:vertAlign w:val="baseline"/>
                <w:lang w:val="en-US" w:eastAsia="zh-CN"/>
              </w:rPr>
            </w:pPr>
            <w:r>
              <w:rPr>
                <w:rFonts w:hint="eastAsia"/>
                <w:sz w:val="28"/>
                <w:szCs w:val="28"/>
                <w:vertAlign w:val="baseline"/>
                <w:lang w:val="en-US" w:eastAsia="zh-CN"/>
              </w:rPr>
              <w:t>数量</w:t>
            </w:r>
          </w:p>
        </w:tc>
        <w:tc>
          <w:tcPr>
            <w:tcW w:w="1065" w:type="dxa"/>
          </w:tcPr>
          <w:p>
            <w:pPr>
              <w:jc w:val="center"/>
              <w:rPr>
                <w:rFonts w:hint="default"/>
                <w:sz w:val="28"/>
                <w:szCs w:val="28"/>
                <w:vertAlign w:val="baseline"/>
                <w:lang w:val="en-US" w:eastAsia="zh-CN"/>
              </w:rPr>
            </w:pPr>
            <w:r>
              <w:rPr>
                <w:rFonts w:hint="eastAsia"/>
                <w:sz w:val="28"/>
                <w:szCs w:val="28"/>
                <w:vertAlign w:val="baseline"/>
                <w:lang w:val="en-US" w:eastAsia="zh-CN"/>
              </w:rPr>
              <w:t>单位</w:t>
            </w:r>
          </w:p>
        </w:tc>
        <w:tc>
          <w:tcPr>
            <w:tcW w:w="1065" w:type="dxa"/>
          </w:tcPr>
          <w:p>
            <w:pPr>
              <w:jc w:val="center"/>
              <w:rPr>
                <w:rFonts w:hint="default"/>
                <w:sz w:val="28"/>
                <w:szCs w:val="28"/>
                <w:vertAlign w:val="baseline"/>
                <w:lang w:val="en-US" w:eastAsia="zh-CN"/>
              </w:rPr>
            </w:pPr>
            <w:r>
              <w:rPr>
                <w:rFonts w:hint="eastAsia"/>
                <w:sz w:val="28"/>
                <w:szCs w:val="28"/>
                <w:vertAlign w:val="baseline"/>
                <w:lang w:val="en-US" w:eastAsia="zh-CN"/>
              </w:rPr>
              <w:t>型号</w:t>
            </w:r>
          </w:p>
        </w:tc>
        <w:tc>
          <w:tcPr>
            <w:tcW w:w="1065" w:type="dxa"/>
          </w:tcPr>
          <w:p>
            <w:pPr>
              <w:jc w:val="center"/>
              <w:rPr>
                <w:rFonts w:hint="default"/>
                <w:sz w:val="28"/>
                <w:szCs w:val="28"/>
                <w:vertAlign w:val="baseline"/>
                <w:lang w:val="en-US" w:eastAsia="zh-CN"/>
              </w:rPr>
            </w:pPr>
            <w:r>
              <w:rPr>
                <w:rFonts w:hint="eastAsia"/>
                <w:sz w:val="28"/>
                <w:szCs w:val="28"/>
                <w:vertAlign w:val="baseline"/>
                <w:lang w:val="en-US" w:eastAsia="zh-CN"/>
              </w:rPr>
              <w:t>产地</w:t>
            </w:r>
          </w:p>
        </w:tc>
        <w:tc>
          <w:tcPr>
            <w:tcW w:w="1065" w:type="dxa"/>
            <w:vAlign w:val="top"/>
          </w:tcPr>
          <w:p>
            <w:pPr>
              <w:jc w:val="center"/>
              <w:rPr>
                <w:rFonts w:hint="default"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质保期</w:t>
            </w:r>
          </w:p>
        </w:tc>
        <w:tc>
          <w:tcPr>
            <w:tcW w:w="1066" w:type="dxa"/>
            <w:vAlign w:val="top"/>
          </w:tcPr>
          <w:p>
            <w:pPr>
              <w:jc w:val="center"/>
              <w:rPr>
                <w:rFonts w:hint="default"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单价</w:t>
            </w:r>
          </w:p>
        </w:tc>
        <w:tc>
          <w:tcPr>
            <w:tcW w:w="1066" w:type="dxa"/>
          </w:tcPr>
          <w:p>
            <w:pPr>
              <w:jc w:val="center"/>
              <w:rPr>
                <w:rFonts w:hint="default"/>
                <w:sz w:val="28"/>
                <w:szCs w:val="28"/>
                <w:vertAlign w:val="baseline"/>
                <w:lang w:val="en-US" w:eastAsia="zh-CN"/>
              </w:rPr>
            </w:pPr>
            <w:r>
              <w:rPr>
                <w:rFonts w:hint="eastAsia"/>
                <w:sz w:val="28"/>
                <w:szCs w:val="28"/>
                <w:vertAlign w:val="baseli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center"/>
              <w:rPr>
                <w:rFonts w:hint="default"/>
                <w:sz w:val="28"/>
                <w:szCs w:val="28"/>
                <w:vertAlign w:val="baseline"/>
                <w:lang w:val="en-US" w:eastAsia="zh-CN"/>
              </w:rPr>
            </w:pPr>
          </w:p>
        </w:tc>
        <w:tc>
          <w:tcPr>
            <w:tcW w:w="1065" w:type="dxa"/>
          </w:tcPr>
          <w:p>
            <w:pPr>
              <w:jc w:val="center"/>
              <w:rPr>
                <w:rFonts w:hint="default"/>
                <w:sz w:val="28"/>
                <w:szCs w:val="28"/>
                <w:vertAlign w:val="baseline"/>
                <w:lang w:val="en-US" w:eastAsia="zh-CN"/>
              </w:rPr>
            </w:pPr>
          </w:p>
        </w:tc>
        <w:tc>
          <w:tcPr>
            <w:tcW w:w="1065" w:type="dxa"/>
          </w:tcPr>
          <w:p>
            <w:pPr>
              <w:jc w:val="center"/>
              <w:rPr>
                <w:rFonts w:hint="default"/>
                <w:sz w:val="28"/>
                <w:szCs w:val="28"/>
                <w:vertAlign w:val="baseline"/>
                <w:lang w:val="en-US" w:eastAsia="zh-CN"/>
              </w:rPr>
            </w:pPr>
          </w:p>
        </w:tc>
        <w:tc>
          <w:tcPr>
            <w:tcW w:w="1065" w:type="dxa"/>
          </w:tcPr>
          <w:p>
            <w:pPr>
              <w:jc w:val="center"/>
              <w:rPr>
                <w:rFonts w:hint="default"/>
                <w:sz w:val="28"/>
                <w:szCs w:val="28"/>
                <w:vertAlign w:val="baseline"/>
                <w:lang w:val="en-US" w:eastAsia="zh-CN"/>
              </w:rPr>
            </w:pPr>
          </w:p>
        </w:tc>
        <w:tc>
          <w:tcPr>
            <w:tcW w:w="1065" w:type="dxa"/>
          </w:tcPr>
          <w:p>
            <w:pPr>
              <w:jc w:val="center"/>
              <w:rPr>
                <w:rFonts w:hint="default"/>
                <w:sz w:val="28"/>
                <w:szCs w:val="28"/>
                <w:vertAlign w:val="baseline"/>
                <w:lang w:val="en-US" w:eastAsia="zh-CN"/>
              </w:rPr>
            </w:pPr>
          </w:p>
        </w:tc>
        <w:tc>
          <w:tcPr>
            <w:tcW w:w="1065" w:type="dxa"/>
          </w:tcPr>
          <w:p>
            <w:pPr>
              <w:jc w:val="center"/>
              <w:rPr>
                <w:rFonts w:hint="default"/>
                <w:sz w:val="28"/>
                <w:szCs w:val="28"/>
                <w:vertAlign w:val="baseline"/>
                <w:lang w:val="en-US" w:eastAsia="zh-CN"/>
              </w:rPr>
            </w:pPr>
          </w:p>
        </w:tc>
        <w:tc>
          <w:tcPr>
            <w:tcW w:w="1066" w:type="dxa"/>
          </w:tcPr>
          <w:p>
            <w:pPr>
              <w:jc w:val="center"/>
              <w:rPr>
                <w:rFonts w:hint="default"/>
                <w:sz w:val="28"/>
                <w:szCs w:val="28"/>
                <w:vertAlign w:val="baseline"/>
                <w:lang w:val="en-US" w:eastAsia="zh-CN"/>
              </w:rPr>
            </w:pPr>
          </w:p>
        </w:tc>
        <w:tc>
          <w:tcPr>
            <w:tcW w:w="1066" w:type="dxa"/>
          </w:tcPr>
          <w:p>
            <w:pPr>
              <w:jc w:val="center"/>
              <w:rPr>
                <w:rFonts w:hint="default"/>
                <w:sz w:val="28"/>
                <w:szCs w:val="28"/>
                <w:vertAlign w:val="baseline"/>
                <w:lang w:val="en-US" w:eastAsia="zh-CN"/>
              </w:rPr>
            </w:pPr>
          </w:p>
        </w:tc>
      </w:tr>
    </w:tbl>
    <w:p>
      <w:pPr>
        <w:ind w:firstLine="5040" w:firstLineChars="1800"/>
        <w:jc w:val="both"/>
        <w:rPr>
          <w:rFonts w:hint="default"/>
          <w:sz w:val="28"/>
          <w:szCs w:val="28"/>
          <w:lang w:val="en-US" w:eastAsia="zh-CN"/>
        </w:rPr>
      </w:pPr>
      <w:r>
        <w:rPr>
          <w:rFonts w:hint="eastAsia"/>
          <w:sz w:val="28"/>
          <w:szCs w:val="28"/>
          <w:lang w:val="en-US" w:eastAsia="zh-CN"/>
        </w:rPr>
        <w:t>报价有效期：</w:t>
      </w:r>
      <w:r>
        <w:rPr>
          <w:rFonts w:hint="eastAsia"/>
          <w:sz w:val="28"/>
          <w:szCs w:val="28"/>
          <w:u w:val="single"/>
          <w:lang w:val="en-US" w:eastAsia="zh-CN"/>
        </w:rPr>
        <w:t xml:space="preserve">  </w:t>
      </w:r>
      <w:r>
        <w:rPr>
          <w:rFonts w:hint="eastAsia"/>
          <w:sz w:val="28"/>
          <w:szCs w:val="28"/>
          <w:lang w:val="en-US" w:eastAsia="zh-CN"/>
        </w:rPr>
        <w:t xml:space="preserve">天    </w:t>
      </w:r>
    </w:p>
    <w:p>
      <w:pPr>
        <w:ind w:firstLine="560" w:firstLineChars="200"/>
        <w:jc w:val="both"/>
        <w:rPr>
          <w:rFonts w:hint="eastAsia"/>
          <w:sz w:val="28"/>
          <w:szCs w:val="28"/>
          <w:lang w:val="en-US" w:eastAsia="zh-CN"/>
        </w:rPr>
      </w:pPr>
      <w:r>
        <w:rPr>
          <w:rFonts w:hint="eastAsia"/>
          <w:sz w:val="28"/>
          <w:szCs w:val="28"/>
          <w:lang w:val="en-US" w:eastAsia="zh-CN"/>
        </w:rPr>
        <w:t xml:space="preserve">                                报价公司（盖章）：</w:t>
      </w:r>
    </w:p>
    <w:p>
      <w:pPr>
        <w:ind w:firstLine="560" w:firstLineChars="200"/>
        <w:jc w:val="both"/>
        <w:rPr>
          <w:rFonts w:hint="eastAsia"/>
          <w:sz w:val="28"/>
          <w:szCs w:val="28"/>
          <w:lang w:val="en-US" w:eastAsia="zh-CN"/>
        </w:rPr>
      </w:pPr>
      <w:r>
        <w:rPr>
          <w:rFonts w:hint="eastAsia"/>
          <w:sz w:val="28"/>
          <w:szCs w:val="28"/>
          <w:lang w:val="en-US" w:eastAsia="zh-CN"/>
        </w:rPr>
        <w:t xml:space="preserve">                                报价联系人：</w:t>
      </w:r>
    </w:p>
    <w:p>
      <w:pPr>
        <w:ind w:firstLine="560" w:firstLineChars="200"/>
        <w:jc w:val="both"/>
        <w:rPr>
          <w:rFonts w:hint="eastAsia"/>
          <w:sz w:val="28"/>
          <w:szCs w:val="28"/>
          <w:lang w:val="en-US" w:eastAsia="zh-CN"/>
        </w:rPr>
      </w:pPr>
      <w:r>
        <w:rPr>
          <w:rFonts w:hint="eastAsia"/>
          <w:sz w:val="28"/>
          <w:szCs w:val="28"/>
          <w:lang w:val="en-US" w:eastAsia="zh-CN"/>
        </w:rPr>
        <w:t xml:space="preserve">                                联系方式：</w:t>
      </w:r>
    </w:p>
    <w:p>
      <w:pPr>
        <w:ind w:firstLine="560" w:firstLineChars="200"/>
        <w:jc w:val="both"/>
        <w:rPr>
          <w:rFonts w:hint="eastAsia"/>
          <w:sz w:val="28"/>
          <w:szCs w:val="28"/>
          <w:lang w:val="en-US" w:eastAsia="zh-CN"/>
        </w:rPr>
      </w:pPr>
      <w:r>
        <w:rPr>
          <w:rFonts w:hint="eastAsia"/>
          <w:sz w:val="28"/>
          <w:szCs w:val="28"/>
          <w:lang w:val="en-US" w:eastAsia="zh-CN"/>
        </w:rPr>
        <w:t xml:space="preserve">                                报价时间：</w:t>
      </w:r>
    </w:p>
    <w:p>
      <w:pPr>
        <w:jc w:val="both"/>
        <w:rPr>
          <w:rFonts w:hint="eastAsia"/>
          <w:sz w:val="28"/>
          <w:szCs w:val="28"/>
          <w:lang w:val="en-US" w:eastAsia="zh-CN"/>
        </w:rPr>
      </w:pPr>
    </w:p>
    <w:p>
      <w:pPr>
        <w:jc w:val="both"/>
        <w:rPr>
          <w:rFonts w:hint="eastAsia"/>
          <w:sz w:val="28"/>
          <w:szCs w:val="28"/>
          <w:lang w:val="en-US" w:eastAsia="zh-CN"/>
        </w:rPr>
      </w:pPr>
    </w:p>
    <w:p>
      <w:pPr>
        <w:jc w:val="both"/>
        <w:rPr>
          <w:rFonts w:hint="eastAsia"/>
          <w:sz w:val="28"/>
          <w:szCs w:val="28"/>
          <w:lang w:val="en-US" w:eastAsia="zh-CN"/>
        </w:rPr>
      </w:pPr>
    </w:p>
    <w:p>
      <w:pPr>
        <w:ind w:firstLine="480" w:firstLineChars="200"/>
        <w:jc w:val="both"/>
        <w:rPr>
          <w:rFonts w:hint="eastAsia"/>
          <w:sz w:val="24"/>
          <w:szCs w:val="24"/>
          <w:lang w:val="en-US" w:eastAsia="zh-CN"/>
        </w:rPr>
      </w:pPr>
      <w:r>
        <w:rPr>
          <w:rFonts w:hint="eastAsia"/>
          <w:sz w:val="24"/>
          <w:szCs w:val="24"/>
          <w:lang w:val="en-US" w:eastAsia="zh-CN"/>
        </w:rPr>
        <w:t>所需资料如下：</w:t>
      </w:r>
    </w:p>
    <w:p>
      <w:pPr>
        <w:numPr>
          <w:ilvl w:val="0"/>
          <w:numId w:val="1"/>
        </w:numPr>
        <w:ind w:firstLine="480" w:firstLineChars="200"/>
        <w:jc w:val="both"/>
        <w:rPr>
          <w:rFonts w:hint="default"/>
          <w:sz w:val="24"/>
          <w:szCs w:val="24"/>
          <w:lang w:val="en-US" w:eastAsia="zh-CN"/>
        </w:rPr>
      </w:pPr>
      <w:r>
        <w:rPr>
          <w:rFonts w:hint="eastAsia"/>
          <w:sz w:val="24"/>
          <w:szCs w:val="24"/>
          <w:lang w:val="en-US" w:eastAsia="zh-CN"/>
        </w:rPr>
        <w:t>贵公司资质</w:t>
      </w:r>
    </w:p>
    <w:p>
      <w:pPr>
        <w:numPr>
          <w:ilvl w:val="0"/>
          <w:numId w:val="1"/>
        </w:numPr>
        <w:ind w:firstLine="480" w:firstLineChars="200"/>
        <w:jc w:val="both"/>
        <w:rPr>
          <w:rFonts w:hint="default"/>
          <w:sz w:val="24"/>
          <w:szCs w:val="24"/>
          <w:lang w:val="en-US" w:eastAsia="zh-CN"/>
        </w:rPr>
      </w:pPr>
      <w:r>
        <w:rPr>
          <w:rFonts w:hint="eastAsia"/>
          <w:sz w:val="24"/>
          <w:szCs w:val="24"/>
          <w:lang w:val="en-US" w:eastAsia="zh-CN"/>
        </w:rPr>
        <w:t>所报产品的技术参数、配置清单、彩页等</w:t>
      </w:r>
    </w:p>
    <w:p>
      <w:pPr>
        <w:numPr>
          <w:ilvl w:val="0"/>
          <w:numId w:val="0"/>
        </w:numPr>
        <w:jc w:val="both"/>
        <w:rPr>
          <w:rFonts w:hint="default"/>
          <w:sz w:val="24"/>
          <w:szCs w:val="24"/>
          <w:lang w:val="en-US" w:eastAsia="zh-CN"/>
        </w:rPr>
      </w:pPr>
      <w:r>
        <w:rPr>
          <w:rFonts w:hint="eastAsia"/>
          <w:sz w:val="24"/>
          <w:szCs w:val="24"/>
          <w:lang w:val="en-US" w:eastAsia="zh-CN"/>
        </w:rPr>
        <w:t xml:space="preserve">    注：上述材料需贵公司盖章。</w:t>
      </w:r>
    </w:p>
    <w:p>
      <w:pPr>
        <w:sectPr>
          <w:pgSz w:w="11906" w:h="16838"/>
          <w:pgMar w:top="1440" w:right="1800" w:bottom="1440" w:left="1800" w:header="851" w:footer="992" w:gutter="0"/>
          <w:cols w:space="425" w:num="1"/>
          <w:docGrid w:type="lines" w:linePitch="312" w:charSpace="0"/>
        </w:sectPr>
      </w:pPr>
    </w:p>
    <w:p>
      <w:pPr>
        <w:rPr>
          <w:rFonts w:hint="eastAsia"/>
          <w:lang w:eastAsia="zh-CN"/>
        </w:rPr>
      </w:pPr>
      <w:r>
        <w:rPr>
          <w:rFonts w:hint="eastAsia"/>
          <w:lang w:eastAsia="zh-CN"/>
        </w:rPr>
        <w:t>参数偏离表：</w:t>
      </w:r>
    </w:p>
    <w:p>
      <w:pPr>
        <w:rPr>
          <w:rFonts w:hint="eastAsia"/>
          <w:lang w:eastAsia="zh-CN"/>
        </w:rPr>
      </w:pPr>
    </w:p>
    <w:tbl>
      <w:tblPr>
        <w:tblStyle w:val="6"/>
        <w:tblW w:w="14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840"/>
        <w:gridCol w:w="1370"/>
        <w:gridCol w:w="5583"/>
        <w:gridCol w:w="2387"/>
        <w:gridCol w:w="3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87"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序号</w:t>
            </w:r>
          </w:p>
        </w:tc>
        <w:tc>
          <w:tcPr>
            <w:tcW w:w="840"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货物名称</w:t>
            </w:r>
          </w:p>
        </w:tc>
        <w:tc>
          <w:tcPr>
            <w:tcW w:w="1370"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采购</w:t>
            </w:r>
          </w:p>
          <w:p>
            <w:pPr>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数量</w:t>
            </w:r>
          </w:p>
        </w:tc>
        <w:tc>
          <w:tcPr>
            <w:tcW w:w="5583"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技术参数</w:t>
            </w:r>
          </w:p>
        </w:tc>
        <w:tc>
          <w:tcPr>
            <w:tcW w:w="2387" w:type="dxa"/>
            <w:vAlign w:val="center"/>
          </w:tcPr>
          <w:p>
            <w:pPr>
              <w:snapToGrid w:val="0"/>
              <w:spacing w:line="360" w:lineRule="auto"/>
              <w:jc w:val="center"/>
              <w:rPr>
                <w:rFonts w:hint="eastAsia" w:ascii="宋体" w:hAnsi="宋体" w:eastAsiaTheme="minorEastAsia"/>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正</w:t>
            </w:r>
            <w:r>
              <w:rPr>
                <w:rFonts w:hint="eastAsia" w:ascii="宋体" w:hAnsi="宋体"/>
                <w:color w:val="000000" w:themeColor="text1"/>
                <w:kern w:val="0"/>
                <w:szCs w:val="21"/>
                <w:lang w:val="en-US" w:eastAsia="zh-CN"/>
                <w14:textFill>
                  <w14:solidFill>
                    <w14:schemeClr w14:val="tx1"/>
                  </w14:solidFill>
                </w14:textFill>
              </w:rPr>
              <w:t>/无/负</w:t>
            </w:r>
            <w:r>
              <w:rPr>
                <w:rFonts w:hint="eastAsia" w:ascii="宋体" w:hAnsi="宋体"/>
                <w:color w:val="000000" w:themeColor="text1"/>
                <w:kern w:val="0"/>
                <w:szCs w:val="21"/>
                <w:lang w:eastAsia="zh-CN"/>
                <w14:textFill>
                  <w14:solidFill>
                    <w14:schemeClr w14:val="tx1"/>
                  </w14:solidFill>
                </w14:textFill>
              </w:rPr>
              <w:t>偏离</w:t>
            </w:r>
          </w:p>
        </w:tc>
        <w:tc>
          <w:tcPr>
            <w:tcW w:w="3557" w:type="dxa"/>
            <w:vAlign w:val="center"/>
          </w:tcPr>
          <w:p>
            <w:pPr>
              <w:snapToGrid w:val="0"/>
              <w:spacing w:line="360" w:lineRule="auto"/>
              <w:jc w:val="center"/>
              <w:rPr>
                <w:rFonts w:hint="eastAsia" w:ascii="宋体" w:hAnsi="宋体" w:eastAsiaTheme="minorEastAsia"/>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7"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p>
        </w:tc>
        <w:tc>
          <w:tcPr>
            <w:tcW w:w="840"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r>
              <w:rPr>
                <w:rFonts w:hint="eastAsia" w:cs="宋体"/>
                <w:color w:val="000000" w:themeColor="text1"/>
                <w:kern w:val="0"/>
                <w14:textFill>
                  <w14:solidFill>
                    <w14:schemeClr w14:val="tx1"/>
                  </w14:solidFill>
                </w14:textFill>
              </w:rPr>
              <w:t>流媒体服务终端</w:t>
            </w:r>
          </w:p>
        </w:tc>
        <w:tc>
          <w:tcPr>
            <w:tcW w:w="1370"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p>
        </w:tc>
        <w:tc>
          <w:tcPr>
            <w:tcW w:w="5583" w:type="dxa"/>
            <w:vAlign w:val="center"/>
          </w:tcPr>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1.CPU：64位多核处理器。</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2.内存：8G。</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3.硬盘容量：1T。</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4.转发能力：支持最大入口流量为768Mbps，支持最大出口流量为1536Mbps。</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5.支持音视频单播流的复制分发。</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6.支持音视频组播流转单播复制分发。</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7.支持对跨域媒体流进行复制分发。</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8.支持负载均衡和动态互备。</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eastAsia="宋体" w:cs="宋体"/>
                <w:kern w:val="0"/>
                <w:szCs w:val="21"/>
              </w:rPr>
              <w:t>★</w:t>
            </w:r>
            <w:r>
              <w:rPr>
                <w:rFonts w:hint="eastAsia" w:ascii="宋体" w:hAnsi="宋体"/>
                <w:color w:val="000000" w:themeColor="text1"/>
                <w:kern w:val="0"/>
                <w:szCs w:val="21"/>
                <w14:textFill>
                  <w14:solidFill>
                    <w14:schemeClr w14:val="tx1"/>
                  </w14:solidFill>
                </w14:textFill>
              </w:rPr>
              <w:t>9.</w:t>
            </w:r>
            <w:r>
              <w:rPr>
                <w:rFonts w:hint="eastAsia" w:ascii="宋体" w:hAnsi="宋体"/>
                <w:kern w:val="0"/>
                <w:szCs w:val="21"/>
              </w:rPr>
              <w:t>流媒体服务终端</w:t>
            </w:r>
            <w:r>
              <w:rPr>
                <w:rFonts w:hint="eastAsia" w:ascii="宋体" w:hAnsi="宋体" w:eastAsia="宋体" w:cs="宋体"/>
                <w:color w:val="000000" w:themeColor="text1"/>
                <w:kern w:val="0"/>
                <w:szCs w:val="21"/>
                <w:highlight w:val="yellow"/>
                <w:shd w:val="clear" w:color="auto" w:fill="FFFFFF"/>
                <w:lang w:val="en-US" w:eastAsia="zh-CN"/>
                <w14:textFill>
                  <w14:solidFill>
                    <w14:schemeClr w14:val="tx1"/>
                  </w14:solidFill>
                </w14:textFill>
              </w:rPr>
              <w:t>必须接入</w:t>
            </w:r>
            <w:r>
              <w:rPr>
                <w:rFonts w:hint="eastAsia" w:ascii="宋体" w:hAnsi="宋体"/>
                <w:color w:val="000000" w:themeColor="text1"/>
                <w:kern w:val="0"/>
                <w:szCs w:val="21"/>
                <w14:textFill>
                  <w14:solidFill>
                    <w14:schemeClr w14:val="tx1"/>
                  </w14:solidFill>
                </w14:textFill>
              </w:rPr>
              <w:t>中山市小榄人民医院现有视频监控平台进行统一管理。</w:t>
            </w:r>
            <w:r>
              <w:rPr>
                <w:rFonts w:hint="eastAsia" w:ascii="宋体" w:hAnsi="宋体" w:eastAsia="宋体" w:cs="宋体"/>
                <w:color w:val="000000" w:themeColor="text1"/>
                <w:szCs w:val="21"/>
                <w:shd w:val="clear" w:color="auto" w:fill="FFFFFF"/>
                <w14:textFill>
                  <w14:solidFill>
                    <w14:schemeClr w14:val="tx1"/>
                  </w14:solidFill>
                </w14:textFill>
              </w:rPr>
              <w:t>（投标人需出具对接承诺函，并加盖公章，且</w:t>
            </w:r>
            <w:r>
              <w:rPr>
                <w:rFonts w:hint="eastAsia" w:ascii="宋体" w:hAnsi="宋体"/>
                <w:color w:val="000000" w:themeColor="text1"/>
                <w:kern w:val="0"/>
                <w:szCs w:val="21"/>
                <w14:textFill>
                  <w14:solidFill>
                    <w14:schemeClr w14:val="tx1"/>
                  </w14:solidFill>
                </w14:textFill>
              </w:rPr>
              <w:t>（在投标文件中填写《技术和服务要求响应表》）</w:t>
            </w:r>
          </w:p>
        </w:tc>
        <w:tc>
          <w:tcPr>
            <w:tcW w:w="2387"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p>
        </w:tc>
        <w:tc>
          <w:tcPr>
            <w:tcW w:w="3557"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7"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w:t>
            </w:r>
          </w:p>
        </w:tc>
        <w:tc>
          <w:tcPr>
            <w:tcW w:w="840"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r>
              <w:rPr>
                <w:rFonts w:hint="eastAsia" w:cs="宋体"/>
                <w:color w:val="000000" w:themeColor="text1"/>
                <w:kern w:val="0"/>
                <w14:textFill>
                  <w14:solidFill>
                    <w14:schemeClr w14:val="tx1"/>
                  </w14:solidFill>
                </w14:textFill>
              </w:rPr>
              <w:t>系统对接服务终端</w:t>
            </w:r>
          </w:p>
        </w:tc>
        <w:tc>
          <w:tcPr>
            <w:tcW w:w="1370"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2</w:t>
            </w:r>
          </w:p>
        </w:tc>
        <w:tc>
          <w:tcPr>
            <w:tcW w:w="5583" w:type="dxa"/>
            <w:vAlign w:val="center"/>
          </w:tcPr>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1.支持DVR以SDK/国标GB28181方式接入到视频监控平台，提供录像转存服务，可以接收媒体流并转存到IPSAN存储设备上。</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2.支持录像点播服务，可通过标准的RTSP协议对存储的数据进行回放和控制。</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3.可接收DVR发出的实时音视频流，复制分发给解码客户端进行解码播放。</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4.支持录像备份的管理功能，支持录像转存的管理功能。</w:t>
            </w:r>
          </w:p>
          <w:p>
            <w:pPr>
              <w:snapToGrid w:val="0"/>
              <w:spacing w:line="360" w:lineRule="auto"/>
              <w:jc w:val="left"/>
              <w:rPr>
                <w:rFonts w:ascii="宋体" w:hAnsi="宋体"/>
                <w:kern w:val="0"/>
                <w:szCs w:val="21"/>
              </w:rPr>
            </w:pPr>
            <w:r>
              <w:rPr>
                <w:rFonts w:hint="eastAsia" w:ascii="宋体" w:hAnsi="宋体"/>
                <w:color w:val="000000" w:themeColor="text1"/>
                <w:kern w:val="0"/>
                <w:szCs w:val="21"/>
                <w14:textFill>
                  <w14:solidFill>
                    <w14:schemeClr w14:val="tx1"/>
                  </w14:solidFill>
                </w14:textFill>
              </w:rPr>
              <w:t>5.支</w:t>
            </w:r>
            <w:r>
              <w:rPr>
                <w:rFonts w:hint="eastAsia" w:ascii="宋体" w:hAnsi="宋体"/>
                <w:kern w:val="0"/>
                <w:szCs w:val="21"/>
              </w:rPr>
              <w:t>持512路2M存储。</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eastAsia="宋体" w:cs="宋体"/>
                <w:kern w:val="0"/>
                <w:szCs w:val="21"/>
              </w:rPr>
              <w:t>★</w:t>
            </w:r>
            <w:r>
              <w:rPr>
                <w:rFonts w:hint="eastAsia" w:ascii="宋体" w:hAnsi="宋体"/>
                <w:kern w:val="0"/>
                <w:szCs w:val="21"/>
              </w:rPr>
              <w:t>6.系统对接服务终端</w:t>
            </w:r>
            <w:r>
              <w:rPr>
                <w:rFonts w:hint="eastAsia" w:ascii="宋体" w:hAnsi="宋体" w:eastAsia="宋体" w:cs="宋体"/>
                <w:color w:val="000000" w:themeColor="text1"/>
                <w:kern w:val="0"/>
                <w:szCs w:val="21"/>
                <w:highlight w:val="yellow"/>
                <w:shd w:val="clear" w:color="auto" w:fill="FFFFFF"/>
                <w:lang w:val="en-US" w:eastAsia="zh-CN"/>
                <w14:textFill>
                  <w14:solidFill>
                    <w14:schemeClr w14:val="tx1"/>
                  </w14:solidFill>
                </w14:textFill>
              </w:rPr>
              <w:t>必须接入</w:t>
            </w:r>
            <w:r>
              <w:rPr>
                <w:rFonts w:hint="eastAsia" w:ascii="宋体" w:hAnsi="宋体"/>
                <w:color w:val="000000" w:themeColor="text1"/>
                <w:kern w:val="0"/>
                <w:szCs w:val="21"/>
                <w14:textFill>
                  <w14:solidFill>
                    <w14:schemeClr w14:val="tx1"/>
                  </w14:solidFill>
                </w14:textFill>
              </w:rPr>
              <w:t>中山市小榄人民医院现有视频监控平台进行统一管理。</w:t>
            </w:r>
            <w:r>
              <w:rPr>
                <w:rFonts w:hint="eastAsia" w:ascii="宋体" w:hAnsi="宋体" w:eastAsia="宋体" w:cs="宋体"/>
                <w:color w:val="000000" w:themeColor="text1"/>
                <w:szCs w:val="21"/>
                <w:shd w:val="clear" w:color="auto" w:fill="FFFFFF"/>
                <w14:textFill>
                  <w14:solidFill>
                    <w14:schemeClr w14:val="tx1"/>
                  </w14:solidFill>
                </w14:textFill>
              </w:rPr>
              <w:t>（投标人需出具对接承诺函，并加盖公章，且</w:t>
            </w:r>
            <w:r>
              <w:rPr>
                <w:rFonts w:hint="eastAsia" w:ascii="宋体" w:hAnsi="宋体"/>
                <w:color w:val="000000" w:themeColor="text1"/>
                <w:kern w:val="0"/>
                <w:szCs w:val="21"/>
                <w14:textFill>
                  <w14:solidFill>
                    <w14:schemeClr w14:val="tx1"/>
                  </w14:solidFill>
                </w14:textFill>
              </w:rPr>
              <w:t>（在投标文件中填写《技术和服务要求响应表》）</w:t>
            </w:r>
          </w:p>
        </w:tc>
        <w:tc>
          <w:tcPr>
            <w:tcW w:w="2387"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p>
        </w:tc>
        <w:tc>
          <w:tcPr>
            <w:tcW w:w="3557"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7"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w:t>
            </w:r>
          </w:p>
        </w:tc>
        <w:tc>
          <w:tcPr>
            <w:tcW w:w="840"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r>
              <w:rPr>
                <w:rFonts w:hint="eastAsia" w:cs="宋体"/>
                <w:color w:val="000000" w:themeColor="text1"/>
                <w:kern w:val="0"/>
                <w14:textFill>
                  <w14:solidFill>
                    <w14:schemeClr w14:val="tx1"/>
                  </w14:solidFill>
                </w14:textFill>
              </w:rPr>
              <w:t>核心交换机</w:t>
            </w:r>
          </w:p>
        </w:tc>
        <w:tc>
          <w:tcPr>
            <w:tcW w:w="1370"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p>
        </w:tc>
        <w:tc>
          <w:tcPr>
            <w:tcW w:w="5583" w:type="dxa"/>
            <w:vAlign w:val="center"/>
          </w:tcPr>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1.机框式插卡设备。</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2.支持双主控，主控冗余时模块间支持状态化故障切换。</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3.支持业务槽位数≥3。</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4.支持主控板槽位数≥2。</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5.交换容量≥19.2Tbps。</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6.包转发率≥2800Mpps。</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7.端口要求：≥48端口千兆以太网电接口(RJ45)、≥40端口千兆以太网光口(SFP,LC)。</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8.支持Per-VLAN Rapid Spanning Tree+（Per VLAN Based IEEE802.1w）、MSTP(IEEE 802.1s)≥16个实例。</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9.支持default VLAN，1:1 VLAN Mapping，super VLAN及QinQ。</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10.支持STP、RSTP、MSTP（生成树进程≥16）。</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11.支持IEEE 802.3x。</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12.MAC地址数量≥128K、VLAN≥4K。</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13.支持IPV4路由协议，支持静态路由，RIPv2、OSPFv2、BGP、ECMP等。</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14.支持IPV6路由协议，支持静态路由、RIPng、OSPFv3、BGP4+、ISISv6，支持策略路由等。</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15.支持PIM-SM，IGMP v1/v2/v3协议、IGMP v1/v2/v3 Snooping、MLD，MLD Snooping、PIMv6、SSM等组播协议。</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16.支持IPv4和IPv6双协议栈；支持IPv4向IPv6的基本过渡技术。</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17.支持4K IPv4单播路由容量、支持4K组播路由容量。</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18.支持等价路由、每个组支持最大条目数=1024。</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19.支持两台虚拟化堆叠，支持用GE或10G业务接口虚拟化。</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20.支持标准和扩展第二层ACL：MAC地址、协议类型等。</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21.支持标准和扩展第三到四层ACL：IPv4和v6、ICMP、TCP、UDP、ARP等。</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22.支持DHCP Snooping，DHCP Option82。</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23.支持分区散热。根据各区间业务单板的配置及工作情况，分别调节各区间风扇工作状态实现最大限度的节能、降噪设计。对于没有插单板的分区，可以控制风扇以极低的转速运转，大大降低系统的功耗。</w:t>
            </w:r>
          </w:p>
        </w:tc>
        <w:tc>
          <w:tcPr>
            <w:tcW w:w="2387"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p>
        </w:tc>
        <w:tc>
          <w:tcPr>
            <w:tcW w:w="3557"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7"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w:t>
            </w:r>
          </w:p>
        </w:tc>
        <w:tc>
          <w:tcPr>
            <w:tcW w:w="840"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r>
              <w:rPr>
                <w:rFonts w:hint="eastAsia" w:cs="宋体"/>
                <w:color w:val="000000" w:themeColor="text1"/>
                <w:kern w:val="0"/>
                <w14:textFill>
                  <w14:solidFill>
                    <w14:schemeClr w14:val="tx1"/>
                  </w14:solidFill>
                </w14:textFill>
              </w:rPr>
              <w:t>视频存储设备</w:t>
            </w:r>
          </w:p>
        </w:tc>
        <w:tc>
          <w:tcPr>
            <w:tcW w:w="1370"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r>
              <w:rPr>
                <w:rFonts w:ascii="宋体" w:hAnsi="宋体"/>
                <w:color w:val="000000" w:themeColor="text1"/>
                <w:kern w:val="0"/>
                <w:szCs w:val="21"/>
                <w14:textFill>
                  <w14:solidFill>
                    <w14:schemeClr w14:val="tx1"/>
                  </w14:solidFill>
                </w14:textFill>
              </w:rPr>
              <w:t>0</w:t>
            </w:r>
          </w:p>
        </w:tc>
        <w:tc>
          <w:tcPr>
            <w:tcW w:w="5583" w:type="dxa"/>
            <w:vAlign w:val="center"/>
          </w:tcPr>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1.IP SAN存储，控制器架构；48个硬盘槽位；支持JBOD、RAID 0、1、5、6，支持自动空白盘全局热备、专有热备等多种热备方式。</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2.设备支持双风扇、双BIOS模块。支持电源自动故障切换和在线故障电源的更换。</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3.支持千兆GE口和万兆10GE口，≥3个千兆以太网接口,支持端口链路聚合、负载均衡。</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4.设备具备PCIE插槽，可接入4端口万兆网卡，4端口千兆网卡。</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▲5.设备异常掉电后存储在缓存中的数据应不丢失，可通过数码管显示缓存数据的保存进度，可查看断电前1s的视频录像。（需提供公安部</w:t>
            </w:r>
            <w:r>
              <w:rPr>
                <w:rFonts w:hint="eastAsia" w:ascii="宋体" w:hAnsi="宋体"/>
                <w:kern w:val="0"/>
                <w:szCs w:val="21"/>
              </w:rPr>
              <w:t>门</w:t>
            </w:r>
            <w:r>
              <w:rPr>
                <w:rFonts w:hint="eastAsia" w:ascii="宋体" w:hAnsi="宋体"/>
                <w:color w:val="000000" w:themeColor="text1"/>
                <w:kern w:val="0"/>
                <w:szCs w:val="21"/>
                <w14:textFill>
                  <w14:solidFill>
                    <w14:schemeClr w14:val="tx1"/>
                  </w14:solidFill>
                </w14:textFill>
              </w:rPr>
              <w:t>授权实施安全技术防范产品检验的机构出具的体现该项指标的检验报告复印件并加盖制造商</w:t>
            </w:r>
            <w:r>
              <w:rPr>
                <w:rFonts w:hint="eastAsia" w:ascii="宋体" w:hAnsi="宋体"/>
                <w:kern w:val="0"/>
                <w:szCs w:val="21"/>
              </w:rPr>
              <w:t>公章</w:t>
            </w:r>
            <w:r>
              <w:rPr>
                <w:rFonts w:hint="eastAsia" w:ascii="宋体" w:hAnsi="宋体"/>
                <w:color w:val="000000" w:themeColor="text1"/>
                <w:kern w:val="0"/>
                <w:szCs w:val="21"/>
                <w14:textFill>
                  <w14:solidFill>
                    <w14:schemeClr w14:val="tx1"/>
                  </w14:solidFill>
                </w14:textFill>
              </w:rPr>
              <w:t>，且在投标文件中填写《技术和服务要求响应表》）</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▲7.支持数码管、指示灯、蜂鸣器告警、邮件告警、SNMP Trap、短信等告警方式对IP冲突、网口降速、电源故障、风扇故障、电池故障及RAID故障、磁盘故障、降级RAID无热备盘等故障进行告警。（需提供公安部</w:t>
            </w:r>
            <w:r>
              <w:rPr>
                <w:rFonts w:hint="eastAsia" w:ascii="宋体" w:hAnsi="宋体"/>
                <w:kern w:val="0"/>
                <w:szCs w:val="21"/>
              </w:rPr>
              <w:t>门</w:t>
            </w:r>
            <w:r>
              <w:rPr>
                <w:rFonts w:hint="eastAsia" w:ascii="宋体" w:hAnsi="宋体"/>
                <w:color w:val="000000" w:themeColor="text1"/>
                <w:kern w:val="0"/>
                <w:szCs w:val="21"/>
                <w14:textFill>
                  <w14:solidFill>
                    <w14:schemeClr w14:val="tx1"/>
                  </w14:solidFill>
                </w14:textFill>
              </w:rPr>
              <w:t>授权实施安全技术防范产品检验的机构出具的体现该项指标的检验报告复印件并加盖制造商</w:t>
            </w:r>
            <w:r>
              <w:rPr>
                <w:rFonts w:hint="eastAsia" w:ascii="宋体" w:hAnsi="宋体"/>
                <w:kern w:val="0"/>
                <w:szCs w:val="21"/>
              </w:rPr>
              <w:t>公章</w:t>
            </w:r>
            <w:r>
              <w:rPr>
                <w:rFonts w:hint="eastAsia" w:ascii="宋体" w:hAnsi="宋体"/>
                <w:color w:val="000000" w:themeColor="text1"/>
                <w:kern w:val="0"/>
                <w:szCs w:val="21"/>
                <w14:textFill>
                  <w14:solidFill>
                    <w14:schemeClr w14:val="tx1"/>
                  </w14:solidFill>
                </w14:textFill>
              </w:rPr>
              <w:t>，且在投标文件中填写《技术和服务要求响应表》）</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8.无需流媒体服务器，可将视频流直接写入存储。</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▲9.设备可接入BBU电池模块</w:t>
            </w:r>
            <w:r>
              <w:rPr>
                <w:rFonts w:hint="eastAsia"/>
              </w:rPr>
              <w:t>。</w:t>
            </w:r>
            <w:r>
              <w:rPr>
                <w:rFonts w:hint="eastAsia" w:ascii="宋体" w:hAnsi="宋体"/>
                <w:color w:val="000000" w:themeColor="text1"/>
                <w:kern w:val="0"/>
                <w:szCs w:val="21"/>
                <w14:textFill>
                  <w14:solidFill>
                    <w14:schemeClr w14:val="tx1"/>
                  </w14:solidFill>
                </w14:textFill>
              </w:rPr>
              <w:t>（需提供公安部</w:t>
            </w:r>
            <w:r>
              <w:rPr>
                <w:rFonts w:hint="eastAsia" w:ascii="宋体" w:hAnsi="宋体"/>
                <w:kern w:val="0"/>
                <w:szCs w:val="21"/>
              </w:rPr>
              <w:t>门</w:t>
            </w:r>
            <w:r>
              <w:rPr>
                <w:rFonts w:hint="eastAsia" w:ascii="宋体" w:hAnsi="宋体"/>
                <w:color w:val="000000" w:themeColor="text1"/>
                <w:kern w:val="0"/>
                <w:szCs w:val="21"/>
                <w14:textFill>
                  <w14:solidFill>
                    <w14:schemeClr w14:val="tx1"/>
                  </w14:solidFill>
                </w14:textFill>
              </w:rPr>
              <w:t>授权实施安全技术防范产品检验的机构出具的体现该项指标的检验报告复印件并加盖制造商</w:t>
            </w:r>
            <w:r>
              <w:rPr>
                <w:rFonts w:hint="eastAsia" w:ascii="宋体" w:hAnsi="宋体"/>
                <w:kern w:val="0"/>
                <w:szCs w:val="21"/>
              </w:rPr>
              <w:t>公章</w:t>
            </w:r>
            <w:r>
              <w:rPr>
                <w:rFonts w:hint="eastAsia" w:ascii="宋体" w:hAnsi="宋体"/>
                <w:color w:val="000000" w:themeColor="text1"/>
                <w:kern w:val="0"/>
                <w:szCs w:val="21"/>
                <w14:textFill>
                  <w14:solidFill>
                    <w14:schemeClr w14:val="tx1"/>
                  </w14:solidFill>
                </w14:textFill>
              </w:rPr>
              <w:t>，且在投标文件中填写《技术和服务要求响应表》）</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10.支持磁盘热插拔及在线更换故障磁盘。</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11.设备启动时，磁盘可按预设顺序加电。</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▲12.设备支持硬盘漫游功能，磁盘更换槽位后可以在图形界面上面显示磁盘新的槽位，不影响RAID使用。（需提供公安部</w:t>
            </w:r>
            <w:r>
              <w:rPr>
                <w:rFonts w:hint="eastAsia" w:ascii="宋体" w:hAnsi="宋体"/>
                <w:kern w:val="0"/>
                <w:szCs w:val="21"/>
              </w:rPr>
              <w:t>门</w:t>
            </w:r>
            <w:r>
              <w:rPr>
                <w:rFonts w:hint="eastAsia" w:ascii="宋体" w:hAnsi="宋体"/>
                <w:color w:val="000000" w:themeColor="text1"/>
                <w:kern w:val="0"/>
                <w:szCs w:val="21"/>
                <w14:textFill>
                  <w14:solidFill>
                    <w14:schemeClr w14:val="tx1"/>
                  </w14:solidFill>
                </w14:textFill>
              </w:rPr>
              <w:t>授权实施安全技术防范产品检验的机构出具的体现该项指标的检验报告复印件并加盖制造商</w:t>
            </w:r>
            <w:r>
              <w:rPr>
                <w:rFonts w:hint="eastAsia" w:ascii="宋体" w:hAnsi="宋体"/>
                <w:kern w:val="0"/>
                <w:szCs w:val="21"/>
              </w:rPr>
              <w:t>公章</w:t>
            </w:r>
            <w:r>
              <w:rPr>
                <w:rFonts w:hint="eastAsia" w:ascii="宋体" w:hAnsi="宋体"/>
                <w:color w:val="000000" w:themeColor="text1"/>
                <w:kern w:val="0"/>
                <w:szCs w:val="21"/>
                <w14:textFill>
                  <w14:solidFill>
                    <w14:schemeClr w14:val="tx1"/>
                  </w14:solidFill>
                </w14:textFill>
              </w:rPr>
              <w:t>，且在投标文件中填写《技术和服务要求响应表》）</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▲13.支持图形化显示:e磁盘状态、RAID状态、RAID容量使用状态。（需提供公安部</w:t>
            </w:r>
            <w:r>
              <w:rPr>
                <w:rFonts w:hint="eastAsia" w:ascii="宋体" w:hAnsi="宋体"/>
                <w:kern w:val="0"/>
                <w:szCs w:val="21"/>
              </w:rPr>
              <w:t>门</w:t>
            </w:r>
            <w:r>
              <w:rPr>
                <w:rFonts w:hint="eastAsia" w:ascii="宋体" w:hAnsi="宋体"/>
                <w:color w:val="000000" w:themeColor="text1"/>
                <w:kern w:val="0"/>
                <w:szCs w:val="21"/>
                <w14:textFill>
                  <w14:solidFill>
                    <w14:schemeClr w14:val="tx1"/>
                  </w14:solidFill>
                </w14:textFill>
              </w:rPr>
              <w:t>授权实施安全技术防范产品检验的机构出具的体现该项指标的检验报告复印件并加盖制造商</w:t>
            </w:r>
            <w:r>
              <w:rPr>
                <w:rFonts w:hint="eastAsia" w:ascii="宋体" w:hAnsi="宋体"/>
                <w:kern w:val="0"/>
                <w:szCs w:val="21"/>
              </w:rPr>
              <w:t>公章</w:t>
            </w:r>
            <w:r>
              <w:rPr>
                <w:rFonts w:hint="eastAsia" w:ascii="宋体" w:hAnsi="宋体"/>
                <w:color w:val="000000" w:themeColor="text1"/>
                <w:kern w:val="0"/>
                <w:szCs w:val="21"/>
                <w14:textFill>
                  <w14:solidFill>
                    <w14:schemeClr w14:val="tx1"/>
                  </w14:solidFill>
                </w14:textFill>
              </w:rPr>
              <w:t>，且在投标文件中填写《技术和服务要求响应表》）</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14.支持系统CPU、内存、每网口带宽使用率图形化显示。</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15.支持CPU/主板温度图形化显示。</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16.支持CPU风扇状态、BBU电池状态、电源状态、系统风扇状态、系统指示灯、告警指示灯、数码管、PCIE插槽状态图形化显示。</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17.支持BBU电池使用时间、系统风扇转速等硬件状态信息图形化显示。</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18.支持设备异常掉电，供电恢复后业务自动恢复。</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▲19.当某客户端登录密码输入错误次数超过设定次数,则锁定登录IP并触发告警,在一定时间内都无法登录设备。（需提供公安部</w:t>
            </w:r>
            <w:r>
              <w:rPr>
                <w:rFonts w:hint="eastAsia" w:ascii="宋体" w:hAnsi="宋体"/>
                <w:kern w:val="0"/>
                <w:szCs w:val="21"/>
              </w:rPr>
              <w:t>门</w:t>
            </w:r>
            <w:r>
              <w:rPr>
                <w:rFonts w:hint="eastAsia" w:ascii="宋体" w:hAnsi="宋体"/>
                <w:color w:val="000000" w:themeColor="text1"/>
                <w:kern w:val="0"/>
                <w:szCs w:val="21"/>
                <w14:textFill>
                  <w14:solidFill>
                    <w14:schemeClr w14:val="tx1"/>
                  </w14:solidFill>
                </w14:textFill>
              </w:rPr>
              <w:t>授权实施安全技术防范产品检验的机构出具的体现该项指标的检验报告复印件并加盖制造商</w:t>
            </w:r>
            <w:r>
              <w:rPr>
                <w:rFonts w:hint="eastAsia" w:ascii="宋体" w:hAnsi="宋体"/>
                <w:kern w:val="0"/>
                <w:szCs w:val="21"/>
              </w:rPr>
              <w:t>公章</w:t>
            </w:r>
            <w:r>
              <w:rPr>
                <w:rFonts w:hint="eastAsia" w:ascii="宋体" w:hAnsi="宋体"/>
                <w:color w:val="000000" w:themeColor="text1"/>
                <w:kern w:val="0"/>
                <w:szCs w:val="21"/>
                <w14:textFill>
                  <w14:solidFill>
                    <w14:schemeClr w14:val="tx1"/>
                  </w14:solidFill>
                </w14:textFill>
              </w:rPr>
              <w:t>，且在投标文件中填写《技术和服务要求响应表》）</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▲20.登录提示修改默认密码，提示设置密码复杂度，支持特殊字符密码。（需提供公安部</w:t>
            </w:r>
            <w:r>
              <w:rPr>
                <w:rFonts w:hint="eastAsia" w:ascii="宋体" w:hAnsi="宋体"/>
                <w:kern w:val="0"/>
                <w:szCs w:val="21"/>
              </w:rPr>
              <w:t>门</w:t>
            </w:r>
            <w:r>
              <w:rPr>
                <w:rFonts w:hint="eastAsia" w:ascii="宋体" w:hAnsi="宋体"/>
                <w:color w:val="000000" w:themeColor="text1"/>
                <w:kern w:val="0"/>
                <w:szCs w:val="21"/>
                <w14:textFill>
                  <w14:solidFill>
                    <w14:schemeClr w14:val="tx1"/>
                  </w14:solidFill>
                </w14:textFill>
              </w:rPr>
              <w:t>授权实施安全技术防范产品检验的机构出具的体现该项指标的检验报告复印件并加盖制造商</w:t>
            </w:r>
            <w:r>
              <w:rPr>
                <w:rFonts w:hint="eastAsia" w:ascii="宋体" w:hAnsi="宋体"/>
                <w:kern w:val="0"/>
                <w:szCs w:val="21"/>
              </w:rPr>
              <w:t>公章</w:t>
            </w:r>
            <w:r>
              <w:rPr>
                <w:rFonts w:hint="eastAsia" w:ascii="宋体" w:hAnsi="宋体"/>
                <w:color w:val="000000" w:themeColor="text1"/>
                <w:kern w:val="0"/>
                <w:szCs w:val="21"/>
                <w14:textFill>
                  <w14:solidFill>
                    <w14:schemeClr w14:val="tx1"/>
                  </w14:solidFill>
                </w14:textFill>
              </w:rPr>
              <w:t>，且在投标文件中填写《技术和服务要求响应表》）</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21.支持Windows、Linux、Unix、VMware等操作系统。</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22.</w:t>
            </w:r>
            <w:r>
              <w:rPr>
                <w:rFonts w:hint="eastAsia" w:ascii="宋体" w:hAnsi="宋体"/>
                <w:kern w:val="0"/>
                <w:szCs w:val="21"/>
              </w:rPr>
              <w:t>需要</w:t>
            </w:r>
            <w:r>
              <w:rPr>
                <w:rFonts w:hint="eastAsia" w:ascii="宋体" w:hAnsi="宋体"/>
                <w:color w:val="000000" w:themeColor="text1"/>
                <w:kern w:val="0"/>
                <w:szCs w:val="21"/>
                <w14:textFill>
                  <w14:solidFill>
                    <w14:schemeClr w14:val="tx1"/>
                  </w14:solidFill>
                </w14:textFill>
              </w:rPr>
              <w:t>有CE/UL/CCC/CQC认证，提供认证报告复印件并加盖</w:t>
            </w:r>
            <w:r>
              <w:rPr>
                <w:rFonts w:hint="eastAsia" w:ascii="宋体" w:hAnsi="宋体"/>
                <w:kern w:val="0"/>
                <w:szCs w:val="21"/>
              </w:rPr>
              <w:t>制造商公章</w:t>
            </w:r>
            <w:r>
              <w:rPr>
                <w:rFonts w:hint="eastAsia" w:ascii="宋体" w:hAnsi="宋体"/>
                <w:color w:val="000000" w:themeColor="text1"/>
                <w:kern w:val="0"/>
                <w:szCs w:val="21"/>
                <w14:textFill>
                  <w14:solidFill>
                    <w14:schemeClr w14:val="tx1"/>
                  </w14:solidFill>
                </w14:textFill>
              </w:rPr>
              <w:t>。</w:t>
            </w:r>
          </w:p>
        </w:tc>
        <w:tc>
          <w:tcPr>
            <w:tcW w:w="2387"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p>
        </w:tc>
        <w:tc>
          <w:tcPr>
            <w:tcW w:w="3557"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7"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w:t>
            </w:r>
          </w:p>
        </w:tc>
        <w:tc>
          <w:tcPr>
            <w:tcW w:w="840"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视频存储安全加密终端</w:t>
            </w:r>
          </w:p>
        </w:tc>
        <w:tc>
          <w:tcPr>
            <w:tcW w:w="1370"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p>
        </w:tc>
        <w:tc>
          <w:tcPr>
            <w:tcW w:w="5583" w:type="dxa"/>
            <w:vAlign w:val="center"/>
          </w:tcPr>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支持视频数据安全，视频数据回放和下载：在任何设备上回放和下载经过内容保护的视频数据，需要同时使用含有视频密钥的安全U盾和专用播放器，否则无法回放和下载视频数据，若没有使用含有视频密钥的安全U盾则播放时视频显示为马赛克效果。（需提供公安部</w:t>
            </w:r>
            <w:r>
              <w:rPr>
                <w:rFonts w:hint="eastAsia" w:ascii="宋体" w:hAnsi="宋体"/>
                <w:kern w:val="0"/>
                <w:szCs w:val="21"/>
              </w:rPr>
              <w:t>门</w:t>
            </w:r>
            <w:r>
              <w:rPr>
                <w:rFonts w:hint="eastAsia" w:ascii="宋体" w:hAnsi="宋体"/>
                <w:color w:val="000000" w:themeColor="text1"/>
                <w:kern w:val="0"/>
                <w:szCs w:val="21"/>
                <w14:textFill>
                  <w14:solidFill>
                    <w14:schemeClr w14:val="tx1"/>
                  </w14:solidFill>
                </w14:textFill>
              </w:rPr>
              <w:t>授权实施安全技术防范产品检验的机构出具的体现该项指标的检验报告复印件并加盖制造商</w:t>
            </w:r>
            <w:r>
              <w:rPr>
                <w:rFonts w:hint="eastAsia" w:ascii="宋体" w:hAnsi="宋体"/>
                <w:kern w:val="0"/>
                <w:szCs w:val="21"/>
              </w:rPr>
              <w:t>公章</w:t>
            </w:r>
            <w:r>
              <w:rPr>
                <w:rFonts w:hint="eastAsia" w:ascii="宋体" w:hAnsi="宋体"/>
                <w:color w:val="000000" w:themeColor="text1"/>
                <w:kern w:val="0"/>
                <w:szCs w:val="21"/>
                <w14:textFill>
                  <w14:solidFill>
                    <w14:schemeClr w14:val="tx1"/>
                  </w14:solidFill>
                </w14:textFill>
              </w:rPr>
              <w:t>，且在投标文件中填写《技术和服务要求响应表》）</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支持视频数据安全，视频数据播放：在任何设备上播放经过内容保护的实时视频数据，需同时使用含有视频密钥的安全U盾和专用播放器，若没有使用含有视频密钥的安全U盾则播放时视频显示为马赛克效果。（需提供公安部</w:t>
            </w:r>
            <w:r>
              <w:rPr>
                <w:rFonts w:hint="eastAsia" w:ascii="宋体" w:hAnsi="宋体"/>
                <w:kern w:val="0"/>
                <w:szCs w:val="21"/>
              </w:rPr>
              <w:t>门</w:t>
            </w:r>
            <w:r>
              <w:rPr>
                <w:rFonts w:hint="eastAsia" w:ascii="宋体" w:hAnsi="宋体"/>
                <w:color w:val="000000" w:themeColor="text1"/>
                <w:kern w:val="0"/>
                <w:szCs w:val="21"/>
                <w14:textFill>
                  <w14:solidFill>
                    <w14:schemeClr w14:val="tx1"/>
                  </w14:solidFill>
                </w14:textFill>
              </w:rPr>
              <w:t>授权实施安全技术防范产品检验的机构出具的体现该项指标的检验报告复印件并加盖制造商</w:t>
            </w:r>
            <w:r>
              <w:rPr>
                <w:rFonts w:hint="eastAsia" w:ascii="宋体" w:hAnsi="宋体"/>
                <w:kern w:val="0"/>
                <w:szCs w:val="21"/>
              </w:rPr>
              <w:t>公章</w:t>
            </w:r>
            <w:r>
              <w:rPr>
                <w:rFonts w:hint="eastAsia" w:ascii="宋体" w:hAnsi="宋体"/>
                <w:color w:val="000000" w:themeColor="text1"/>
                <w:kern w:val="0"/>
                <w:szCs w:val="21"/>
                <w14:textFill>
                  <w14:solidFill>
                    <w14:schemeClr w14:val="tx1"/>
                  </w14:solidFill>
                </w14:textFill>
              </w:rPr>
              <w:t>，且在投标文件中填写《技术和服务要求响应表》）</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支持录像下载加密，对于非加密普通网络摄像机，在录像下载时支持加密下载，播放该加密录像文件需同时使用含有视频密钥的安全U盾和专用播放器，若没有使用含有视频密钥的安全U盾则播放时视频显示为马赛克效果。（需提供公安部</w:t>
            </w:r>
            <w:r>
              <w:rPr>
                <w:rFonts w:hint="eastAsia" w:ascii="宋体" w:hAnsi="宋体"/>
                <w:kern w:val="0"/>
                <w:szCs w:val="21"/>
              </w:rPr>
              <w:t>门</w:t>
            </w:r>
            <w:r>
              <w:rPr>
                <w:rFonts w:hint="eastAsia" w:ascii="宋体" w:hAnsi="宋体"/>
                <w:color w:val="000000" w:themeColor="text1"/>
                <w:kern w:val="0"/>
                <w:szCs w:val="21"/>
                <w14:textFill>
                  <w14:solidFill>
                    <w14:schemeClr w14:val="tx1"/>
                  </w14:solidFill>
                </w14:textFill>
              </w:rPr>
              <w:t>授权实施安全技术防范产品检验的机构出具的体现该项指标的检验报告复印件并加盖制造商</w:t>
            </w:r>
            <w:r>
              <w:rPr>
                <w:rFonts w:hint="eastAsia" w:ascii="宋体" w:hAnsi="宋体"/>
                <w:kern w:val="0"/>
                <w:szCs w:val="21"/>
              </w:rPr>
              <w:t>公章</w:t>
            </w:r>
            <w:r>
              <w:rPr>
                <w:rFonts w:hint="eastAsia" w:ascii="宋体" w:hAnsi="宋体"/>
                <w:color w:val="000000" w:themeColor="text1"/>
                <w:kern w:val="0"/>
                <w:szCs w:val="21"/>
                <w14:textFill>
                  <w14:solidFill>
                    <w14:schemeClr w14:val="tx1"/>
                  </w14:solidFill>
                </w14:textFill>
              </w:rPr>
              <w:t>，且在投标文件中填写《技术和服务要求响应表》）</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▲4.支持视频格式转换授权：通过应用平台软件向用户授予录像加密权限后，用户才能将经过内容保护的视频数据下载为普通格式（可被通用播放器播放）。（需提供公安部</w:t>
            </w:r>
            <w:r>
              <w:rPr>
                <w:rFonts w:hint="eastAsia" w:ascii="宋体" w:hAnsi="宋体"/>
                <w:kern w:val="0"/>
                <w:szCs w:val="21"/>
              </w:rPr>
              <w:t>门</w:t>
            </w:r>
            <w:r>
              <w:rPr>
                <w:rFonts w:hint="eastAsia" w:ascii="宋体" w:hAnsi="宋体"/>
                <w:color w:val="000000" w:themeColor="text1"/>
                <w:kern w:val="0"/>
                <w:szCs w:val="21"/>
                <w14:textFill>
                  <w14:solidFill>
                    <w14:schemeClr w14:val="tx1"/>
                  </w14:solidFill>
                </w14:textFill>
              </w:rPr>
              <w:t>授权实施安全技术防范产品检验的机构出具的体现该项指标的检验报告复印件并加盖制造商</w:t>
            </w:r>
            <w:r>
              <w:rPr>
                <w:rFonts w:hint="eastAsia" w:ascii="宋体" w:hAnsi="宋体"/>
                <w:kern w:val="0"/>
                <w:szCs w:val="21"/>
              </w:rPr>
              <w:t>公章</w:t>
            </w:r>
            <w:r>
              <w:rPr>
                <w:rFonts w:hint="eastAsia" w:ascii="宋体" w:hAnsi="宋体"/>
                <w:color w:val="000000" w:themeColor="text1"/>
                <w:kern w:val="0"/>
                <w:szCs w:val="21"/>
                <w14:textFill>
                  <w14:solidFill>
                    <w14:schemeClr w14:val="tx1"/>
                  </w14:solidFill>
                </w14:textFill>
              </w:rPr>
              <w:t>，且在投标文件中填写《技术和服务要求响应表》）</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▲5.支持密钥周期性动态变化：视频码流中传输的视频密钥应能周期性动态变化。（需提供公安部</w:t>
            </w:r>
            <w:r>
              <w:rPr>
                <w:rFonts w:hint="eastAsia" w:ascii="宋体" w:hAnsi="宋体"/>
                <w:kern w:val="0"/>
                <w:szCs w:val="21"/>
              </w:rPr>
              <w:t>门</w:t>
            </w:r>
            <w:r>
              <w:rPr>
                <w:rFonts w:hint="eastAsia" w:ascii="宋体" w:hAnsi="宋体"/>
                <w:color w:val="000000" w:themeColor="text1"/>
                <w:kern w:val="0"/>
                <w:szCs w:val="21"/>
                <w14:textFill>
                  <w14:solidFill>
                    <w14:schemeClr w14:val="tx1"/>
                  </w14:solidFill>
                </w14:textFill>
              </w:rPr>
              <w:t>授权实施安全技术防范产品检验的机构出具的体现该项指标的检验报告复印件并加盖制造商</w:t>
            </w:r>
            <w:r>
              <w:rPr>
                <w:rFonts w:hint="eastAsia" w:ascii="宋体" w:hAnsi="宋体"/>
                <w:kern w:val="0"/>
                <w:szCs w:val="21"/>
              </w:rPr>
              <w:t>公章</w:t>
            </w:r>
            <w:r>
              <w:rPr>
                <w:rFonts w:hint="eastAsia" w:ascii="宋体" w:hAnsi="宋体"/>
                <w:color w:val="000000" w:themeColor="text1"/>
                <w:kern w:val="0"/>
                <w:szCs w:val="21"/>
                <w14:textFill>
                  <w14:solidFill>
                    <w14:schemeClr w14:val="tx1"/>
                  </w14:solidFill>
                </w14:textFill>
              </w:rPr>
              <w:t>，且在投标文件中填写《技术和服务要求响应表》）</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6.支持密钥注册功能：网络中部署的网络摄像机，解码器等设备在向应用平台软件完成注册后，可向视频存储安全加密终端申请和获得视频密钥。</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7.支持密钥分发功能：可通过视频存储安全加密终端部署的密钥服务端程序向网络中部署的网络摄像机、解码器等设备分发视频密钥。</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8.支持视频数据安全，视频密钥加密传输：视频存储安全加密终端可支持采用数字证书方式对视频密钥加密传输。</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9.支持视频数据安全，频数据加密存储：通过视频存储安全加密终端部署的密钥服务端程序下发的视频密钥，存储设备可接收并存储收到的网络摄像机发送的加密视频数据。</w:t>
            </w:r>
          </w:p>
        </w:tc>
        <w:tc>
          <w:tcPr>
            <w:tcW w:w="2387"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p>
        </w:tc>
        <w:tc>
          <w:tcPr>
            <w:tcW w:w="3557"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7"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w:t>
            </w:r>
          </w:p>
        </w:tc>
        <w:tc>
          <w:tcPr>
            <w:tcW w:w="840" w:type="dxa"/>
            <w:vAlign w:val="center"/>
          </w:tcPr>
          <w:p>
            <w:pPr>
              <w:snapToGrid w:val="0"/>
              <w:spacing w:line="360" w:lineRule="auto"/>
              <w:jc w:val="center"/>
              <w:rPr>
                <w:color w:val="000000" w:themeColor="text1"/>
                <w14:textFill>
                  <w14:solidFill>
                    <w14:schemeClr w14:val="tx1"/>
                  </w14:solidFill>
                </w14:textFill>
              </w:rPr>
            </w:pPr>
            <w:r>
              <w:rPr>
                <w:rFonts w:hint="eastAsia" w:cs="宋体"/>
                <w:color w:val="000000" w:themeColor="text1"/>
                <w:kern w:val="0"/>
                <w14:textFill>
                  <w14:solidFill>
                    <w14:schemeClr w14:val="tx1"/>
                  </w14:solidFill>
                </w14:textFill>
              </w:rPr>
              <w:t>55寸LCD拼接显示单元</w:t>
            </w:r>
          </w:p>
        </w:tc>
        <w:tc>
          <w:tcPr>
            <w:tcW w:w="1370"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r>
              <w:rPr>
                <w:rFonts w:ascii="宋体" w:hAnsi="宋体"/>
                <w:color w:val="000000" w:themeColor="text1"/>
                <w:kern w:val="0"/>
                <w:szCs w:val="21"/>
                <w14:textFill>
                  <w14:solidFill>
                    <w14:schemeClr w14:val="tx1"/>
                  </w14:solidFill>
                </w14:textFill>
              </w:rPr>
              <w:t>2</w:t>
            </w:r>
          </w:p>
        </w:tc>
        <w:tc>
          <w:tcPr>
            <w:tcW w:w="5583" w:type="dxa"/>
            <w:vAlign w:val="center"/>
          </w:tcPr>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1.采用工业级面板，尺寸≥55 inch</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2.物理拼缝≤3.5mm</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3.亮度≥500 cd/㎡</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4.对比度≥3500:1</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5.分辨率不小于1920</w:t>
            </w:r>
            <w:r>
              <w:rPr>
                <w:rFonts w:hint="eastAsia" w:ascii="宋体" w:hAnsi="宋体"/>
                <w:kern w:val="0"/>
                <w:szCs w:val="21"/>
              </w:rPr>
              <w:t>×</w:t>
            </w:r>
            <w:r>
              <w:rPr>
                <w:rFonts w:hint="eastAsia" w:ascii="宋体" w:hAnsi="宋体"/>
                <w:color w:val="000000" w:themeColor="text1"/>
                <w:kern w:val="0"/>
                <w:szCs w:val="21"/>
                <w14:textFill>
                  <w14:solidFill>
                    <w14:schemeClr w14:val="tx1"/>
                  </w14:solidFill>
                </w14:textFill>
              </w:rPr>
              <w:t>1080</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6.视频输入接口至少具备1个DVI接口，1个HDMI接口，1个VGA接口。</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7.液晶拼接显示单元整机采用冷轧钢板材质，结构件需一体成型，显示屏具备完整后壳，不得以支架或挡板替代，无任何裸露在外的电路线，整体美观大方。</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8.控制接口：1个输入RS-232接口，1个输出RS-232接口，1个红外接口，1个USB接口，具备U盘内视频，文档等文件的直接播放功能；液晶单元软件程序支持通过USB口升级。</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▲9.多个液晶拼接显示单元具备一键色彩调整功能，配合独有的色彩调校传感器和核心算法可实现快速调整屏幕色差。（需提供</w:t>
            </w:r>
            <w:r>
              <w:rPr>
                <w:rFonts w:hint="eastAsia" w:ascii="宋体" w:hAnsi="宋体"/>
                <w:kern w:val="0"/>
                <w:szCs w:val="21"/>
              </w:rPr>
              <w:t>国家认可的检测机构出具的</w:t>
            </w:r>
            <w:r>
              <w:rPr>
                <w:rFonts w:hint="eastAsia" w:ascii="宋体" w:hAnsi="宋体"/>
                <w:color w:val="000000" w:themeColor="text1"/>
                <w:kern w:val="0"/>
                <w:szCs w:val="21"/>
                <w14:textFill>
                  <w14:solidFill>
                    <w14:schemeClr w14:val="tx1"/>
                  </w14:solidFill>
                </w14:textFill>
              </w:rPr>
              <w:t>检测报告复印件，并加盖</w:t>
            </w:r>
            <w:r>
              <w:rPr>
                <w:rFonts w:hint="eastAsia" w:ascii="宋体" w:hAnsi="宋体"/>
                <w:kern w:val="0"/>
                <w:szCs w:val="21"/>
              </w:rPr>
              <w:t>制造商公章</w:t>
            </w:r>
            <w:r>
              <w:rPr>
                <w:rFonts w:hint="eastAsia" w:ascii="宋体" w:hAnsi="宋体"/>
                <w:color w:val="000000" w:themeColor="text1"/>
                <w:kern w:val="0"/>
                <w:szCs w:val="21"/>
                <w14:textFill>
                  <w14:solidFill>
                    <w14:schemeClr w14:val="tx1"/>
                  </w14:solidFill>
                </w14:textFill>
              </w:rPr>
              <w:t>，且在投标文件中填写《技术和服务要求响应表》）</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10.液晶拼接显示单元具备四级色温模式自动调整功能，同时支持色温无级调节，可在2000K至12000K之间调节。</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11.液晶拼接显示单元具备自动、16:9、4:3三种图像缩放显示模式。</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12.设备需具备色彩诊断能力，并能对色彩进行自动修正。</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▲13.液晶拼接显示单元具备去蓝光护眼功能，开启护眼模式后，蓝光量可下降30%，减弱蓝光对观看人员的眼睛进行有效保护。（需提供</w:t>
            </w:r>
            <w:r>
              <w:rPr>
                <w:rFonts w:hint="eastAsia" w:ascii="宋体" w:hAnsi="宋体"/>
                <w:kern w:val="0"/>
                <w:szCs w:val="21"/>
              </w:rPr>
              <w:t>国家认可的检测机构出具的</w:t>
            </w:r>
            <w:r>
              <w:rPr>
                <w:rFonts w:hint="eastAsia" w:ascii="宋体" w:hAnsi="宋体"/>
                <w:color w:val="000000" w:themeColor="text1"/>
                <w:kern w:val="0"/>
                <w:szCs w:val="21"/>
                <w14:textFill>
                  <w14:solidFill>
                    <w14:schemeClr w14:val="tx1"/>
                  </w14:solidFill>
                </w14:textFill>
              </w:rPr>
              <w:t>检测报告复印件，并加盖</w:t>
            </w:r>
            <w:r>
              <w:rPr>
                <w:rFonts w:hint="eastAsia" w:ascii="宋体" w:hAnsi="宋体"/>
                <w:kern w:val="0"/>
                <w:szCs w:val="21"/>
              </w:rPr>
              <w:t>制造商公章</w:t>
            </w:r>
            <w:r>
              <w:rPr>
                <w:rFonts w:hint="eastAsia" w:ascii="宋体" w:hAnsi="宋体"/>
                <w:color w:val="000000" w:themeColor="text1"/>
                <w:kern w:val="0"/>
                <w:szCs w:val="21"/>
                <w14:textFill>
                  <w14:solidFill>
                    <w14:schemeClr w14:val="tx1"/>
                  </w14:solidFill>
                </w14:textFill>
              </w:rPr>
              <w:t>，且在投标文件中填写《技术和服务要求响应表》）</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14.LCD显示单元通过遥控器操作可直接显示LCD显示单元ID、信源类型、分辨率、系统运行时间、软件版本、硬件版本、光源温度等信息；自动检测IP冲突和断网检测，并在大屏显示提示信息；提示并显示风扇工作状态异常报警，温度异常报警。</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15.液晶拼接显示单元不需拨码开关，能够批量设置拼接屏ID号，设置方法简单，易操作。</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16.液晶拼接显示单元具备节能模式，打开节能模式液晶拼接屏正常运行时的平均功耗最高可以降低50%。</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17.液晶拼接显示显示单元的色彩还原准确性指标ΔE≤0.9。</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18.液晶拼接显示单元连续运行3000 小时，背光LED光衰≤0.3%。</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19.液晶拼接显示单元处理器的电源输入口与金属外壳之间的绝缘电阻在正常大气压条件下不小于100MΩ，湿热条件下不低于10M；泄露电流不大于5mA。</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w:t>
            </w:r>
            <w:r>
              <w:rPr>
                <w:rFonts w:hint="eastAsia" w:ascii="宋体" w:hAnsi="宋体"/>
                <w:kern w:val="0"/>
                <w:szCs w:val="21"/>
              </w:rPr>
              <w:t>0</w:t>
            </w:r>
            <w:r>
              <w:rPr>
                <w:rFonts w:hint="eastAsia" w:ascii="宋体" w:hAnsi="宋体"/>
                <w:color w:val="000000" w:themeColor="text1"/>
                <w:kern w:val="0"/>
                <w:szCs w:val="21"/>
                <w14:textFill>
                  <w14:solidFill>
                    <w14:schemeClr w14:val="tx1"/>
                  </w14:solidFill>
                </w14:textFill>
              </w:rPr>
              <w:t>.设备需具备三色指示灯显示工作状态：红色表示待机、绿色表示正常运行、橙色表示温度过高风扇开启。</w:t>
            </w:r>
          </w:p>
        </w:tc>
        <w:tc>
          <w:tcPr>
            <w:tcW w:w="2387"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p>
        </w:tc>
        <w:tc>
          <w:tcPr>
            <w:tcW w:w="3557"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7"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w:t>
            </w:r>
          </w:p>
        </w:tc>
        <w:tc>
          <w:tcPr>
            <w:tcW w:w="840" w:type="dxa"/>
            <w:vAlign w:val="center"/>
          </w:tcPr>
          <w:p>
            <w:pPr>
              <w:snapToGrid w:val="0"/>
              <w:spacing w:line="360" w:lineRule="auto"/>
              <w:jc w:val="center"/>
              <w:rPr>
                <w:color w:val="000000" w:themeColor="text1"/>
                <w14:textFill>
                  <w14:solidFill>
                    <w14:schemeClr w14:val="tx1"/>
                  </w14:solidFill>
                </w14:textFill>
              </w:rPr>
            </w:pPr>
            <w:r>
              <w:rPr>
                <w:rFonts w:hint="eastAsia" w:cs="宋体"/>
                <w:color w:val="000000" w:themeColor="text1"/>
                <w:kern w:val="0"/>
                <w14:textFill>
                  <w14:solidFill>
                    <w14:schemeClr w14:val="tx1"/>
                  </w14:solidFill>
                </w14:textFill>
              </w:rPr>
              <w:t>高清线缆</w:t>
            </w:r>
          </w:p>
        </w:tc>
        <w:tc>
          <w:tcPr>
            <w:tcW w:w="1370"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r>
              <w:rPr>
                <w:rFonts w:ascii="宋体" w:hAnsi="宋体"/>
                <w:color w:val="000000" w:themeColor="text1"/>
                <w:kern w:val="0"/>
                <w:szCs w:val="21"/>
                <w14:textFill>
                  <w14:solidFill>
                    <w14:schemeClr w14:val="tx1"/>
                  </w14:solidFill>
                </w14:textFill>
              </w:rPr>
              <w:t>2</w:t>
            </w:r>
          </w:p>
        </w:tc>
        <w:tc>
          <w:tcPr>
            <w:tcW w:w="5583"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r>
              <w:rPr>
                <w:rFonts w:ascii="宋体" w:hAnsi="宋体"/>
                <w:color w:val="000000" w:themeColor="text1"/>
                <w:kern w:val="0"/>
                <w:szCs w:val="21"/>
                <w14:textFill>
                  <w14:solidFill>
                    <w14:schemeClr w14:val="tx1"/>
                  </w14:solidFill>
                </w14:textFill>
              </w:rPr>
              <w:t>0</w:t>
            </w:r>
            <w:r>
              <w:rPr>
                <w:rFonts w:hint="eastAsia" w:ascii="宋体" w:hAnsi="宋体"/>
                <w:color w:val="000000" w:themeColor="text1"/>
                <w:kern w:val="0"/>
                <w:szCs w:val="21"/>
                <w14:textFill>
                  <w14:solidFill>
                    <w14:schemeClr w14:val="tx1"/>
                  </w14:solidFill>
                </w14:textFill>
              </w:rPr>
              <w:t>米高清D</w:t>
            </w:r>
            <w:r>
              <w:rPr>
                <w:rFonts w:ascii="宋体" w:hAnsi="宋体"/>
                <w:color w:val="000000" w:themeColor="text1"/>
                <w:kern w:val="0"/>
                <w:szCs w:val="21"/>
                <w14:textFill>
                  <w14:solidFill>
                    <w14:schemeClr w14:val="tx1"/>
                  </w14:solidFill>
                </w14:textFill>
              </w:rPr>
              <w:t>VI/HDMI</w:t>
            </w:r>
            <w:r>
              <w:rPr>
                <w:rFonts w:hint="eastAsia" w:ascii="宋体" w:hAnsi="宋体"/>
                <w:color w:val="000000" w:themeColor="text1"/>
                <w:kern w:val="0"/>
                <w:szCs w:val="21"/>
                <w14:textFill>
                  <w14:solidFill>
                    <w14:schemeClr w14:val="tx1"/>
                  </w14:solidFill>
                </w14:textFill>
              </w:rPr>
              <w:t>线缆</w:t>
            </w:r>
          </w:p>
        </w:tc>
        <w:tc>
          <w:tcPr>
            <w:tcW w:w="2387"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p>
        </w:tc>
        <w:tc>
          <w:tcPr>
            <w:tcW w:w="3557"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7"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8</w:t>
            </w:r>
          </w:p>
        </w:tc>
        <w:tc>
          <w:tcPr>
            <w:tcW w:w="840" w:type="dxa"/>
            <w:vAlign w:val="center"/>
          </w:tcPr>
          <w:p>
            <w:pPr>
              <w:snapToGrid w:val="0"/>
              <w:spacing w:line="360" w:lineRule="auto"/>
              <w:jc w:val="center"/>
              <w:rPr>
                <w:color w:val="000000" w:themeColor="text1"/>
                <w14:textFill>
                  <w14:solidFill>
                    <w14:schemeClr w14:val="tx1"/>
                  </w14:solidFill>
                </w14:textFill>
              </w:rPr>
            </w:pPr>
            <w:r>
              <w:rPr>
                <w:rFonts w:hint="eastAsia" w:cs="宋体"/>
                <w:color w:val="000000" w:themeColor="text1"/>
                <w:kern w:val="0"/>
                <w14:textFill>
                  <w14:solidFill>
                    <w14:schemeClr w14:val="tx1"/>
                  </w14:solidFill>
                </w14:textFill>
              </w:rPr>
              <w:t>拼接屏落地式支架</w:t>
            </w:r>
          </w:p>
        </w:tc>
        <w:tc>
          <w:tcPr>
            <w:tcW w:w="1370"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p>
        </w:tc>
        <w:tc>
          <w:tcPr>
            <w:tcW w:w="5583"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r>
              <w:rPr>
                <w:rFonts w:hint="eastAsia" w:cs="宋体"/>
                <w:color w:val="000000" w:themeColor="text1"/>
                <w:kern w:val="0"/>
                <w14:textFill>
                  <w14:solidFill>
                    <w14:schemeClr w14:val="tx1"/>
                  </w14:solidFill>
                </w14:textFill>
              </w:rPr>
              <w:t>拼接屏落地式支架</w:t>
            </w:r>
          </w:p>
        </w:tc>
        <w:tc>
          <w:tcPr>
            <w:tcW w:w="2387"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p>
        </w:tc>
        <w:tc>
          <w:tcPr>
            <w:tcW w:w="3557"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7"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9</w:t>
            </w:r>
          </w:p>
        </w:tc>
        <w:tc>
          <w:tcPr>
            <w:tcW w:w="840" w:type="dxa"/>
            <w:vAlign w:val="center"/>
          </w:tcPr>
          <w:p>
            <w:pPr>
              <w:snapToGrid w:val="0"/>
              <w:spacing w:line="360" w:lineRule="auto"/>
              <w:jc w:val="center"/>
              <w:rPr>
                <w:rFonts w:cs="宋体"/>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高清视频解码器</w:t>
            </w:r>
          </w:p>
        </w:tc>
        <w:tc>
          <w:tcPr>
            <w:tcW w:w="1370"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p>
        </w:tc>
        <w:tc>
          <w:tcPr>
            <w:tcW w:w="5583" w:type="dxa"/>
            <w:vAlign w:val="center"/>
          </w:tcPr>
          <w:p>
            <w:pPr>
              <w:snapToGrid w:val="0"/>
              <w:spacing w:line="360" w:lineRule="auto"/>
              <w:jc w:val="left"/>
              <w:rPr>
                <w:rFonts w:ascii="宋体" w:hAnsi="宋体"/>
                <w:kern w:val="0"/>
                <w:szCs w:val="21"/>
              </w:rPr>
            </w:pPr>
            <w:r>
              <w:rPr>
                <w:rFonts w:hint="eastAsia" w:ascii="宋体" w:hAnsi="宋体"/>
                <w:color w:val="000000" w:themeColor="text1"/>
                <w:kern w:val="0"/>
                <w:szCs w:val="21"/>
                <w14:textFill>
                  <w14:solidFill>
                    <w14:schemeClr w14:val="tx1"/>
                  </w14:solidFill>
                </w14:textFill>
              </w:rPr>
              <w:t>1.视频输出接口：不少于</w:t>
            </w:r>
            <w:r>
              <w:rPr>
                <w:rFonts w:hint="eastAsia" w:ascii="宋体" w:hAnsi="宋体"/>
                <w:kern w:val="0"/>
                <w:szCs w:val="21"/>
              </w:rPr>
              <w:t>12路HDMI接口。</w:t>
            </w:r>
          </w:p>
          <w:p>
            <w:pPr>
              <w:snapToGrid w:val="0"/>
              <w:spacing w:line="360" w:lineRule="auto"/>
              <w:jc w:val="left"/>
              <w:rPr>
                <w:rFonts w:ascii="宋体" w:hAnsi="宋体"/>
                <w:kern w:val="0"/>
                <w:szCs w:val="21"/>
              </w:rPr>
            </w:pPr>
            <w:r>
              <w:rPr>
                <w:rFonts w:hint="eastAsia" w:ascii="宋体" w:hAnsi="宋体"/>
                <w:kern w:val="0"/>
                <w:szCs w:val="21"/>
              </w:rPr>
              <w:t>2.解码格式：H.265、H.264。</w:t>
            </w:r>
          </w:p>
          <w:p>
            <w:pPr>
              <w:snapToGrid w:val="0"/>
              <w:spacing w:line="360" w:lineRule="auto"/>
              <w:jc w:val="left"/>
              <w:rPr>
                <w:rFonts w:ascii="宋体" w:hAnsi="宋体"/>
                <w:kern w:val="0"/>
                <w:szCs w:val="21"/>
              </w:rPr>
            </w:pPr>
            <w:r>
              <w:rPr>
                <w:rFonts w:hint="eastAsia" w:ascii="宋体" w:hAnsi="宋体"/>
                <w:kern w:val="0"/>
                <w:szCs w:val="21"/>
              </w:rPr>
              <w:t>3.解码能力：≥20×1200W@20、20×4K@30、80×1080P@30、180×720P@30。</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4.设备应支持1个RS232串口、1个RS485串口、2个USB3.0接口和2个100M/1000M Base-T自适应的RJ45以太网口。</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5.支持走廊模式，可适应不同应用场景的解码显示。</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6.支持坐标开窗功能，对上墙图像准确定位。</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7.单路端口4路1200W@20/4路4K@30/16路1080P@30/36路720P@30/64路D1@30。</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8.支持自定义电视墙布局，并一键完成对整个电视墙的布局，可自定义行列数或选择固定布局，用于对电视墙的快速布局设置，操作灵活。</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9.为保证操作，电视墙配合视频管理平台，支持根据电视墙大小调整客户端的显示比例。</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▲10.支持码流解密功能，可以对加密的IPC码流数据进行解码，并输出。（需提供公安部</w:t>
            </w:r>
            <w:r>
              <w:rPr>
                <w:rFonts w:hint="eastAsia" w:ascii="宋体" w:hAnsi="宋体"/>
                <w:kern w:val="0"/>
                <w:szCs w:val="21"/>
              </w:rPr>
              <w:t>门授权实施安全技术防范产品检验的机构出具的体现该项指标的检验报告复印件并加盖制造商公章，且在投标文件中填写《技</w:t>
            </w:r>
            <w:r>
              <w:rPr>
                <w:rFonts w:hint="eastAsia" w:ascii="宋体" w:hAnsi="宋体"/>
                <w:color w:val="000000" w:themeColor="text1"/>
                <w:kern w:val="0"/>
                <w:szCs w:val="21"/>
                <w14:textFill>
                  <w14:solidFill>
                    <w14:schemeClr w14:val="tx1"/>
                  </w14:solidFill>
                </w14:textFill>
              </w:rPr>
              <w:t>术和服务要求响应表》）</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11.设备资源不足时可直接在电视墙上显示资源不足，方便快速定位解码黑屏问题。</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12.支持告警联动到指定电视墙窗口，并加以红框闪烁警示，红框警示便于快速发现处理告警信息。</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13.支持64条虚拟LED。</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14.网口备份功能，当主网口网络不通时，可以直接启用副网口，网口发生故障不影响设备运行。</w:t>
            </w:r>
          </w:p>
          <w:p>
            <w:pPr>
              <w:snapToGrid w:val="0"/>
              <w:spacing w:line="360" w:lineRule="auto"/>
              <w:jc w:val="left"/>
              <w:rPr>
                <w:rFonts w:ascii="宋体" w:hAnsi="宋体"/>
                <w:kern w:val="0"/>
                <w:szCs w:val="21"/>
              </w:rPr>
            </w:pPr>
            <w:r>
              <w:rPr>
                <w:rFonts w:hint="eastAsia" w:ascii="宋体" w:hAnsi="宋体"/>
                <w:color w:val="000000" w:themeColor="text1"/>
                <w:kern w:val="0"/>
                <w:szCs w:val="21"/>
                <w14:textFill>
                  <w14:solidFill>
                    <w14:schemeClr w14:val="tx1"/>
                  </w14:solidFill>
                </w14:textFill>
              </w:rPr>
              <w:t>15.单物理输出口可支持16</w:t>
            </w:r>
            <w:r>
              <w:rPr>
                <w:rFonts w:hint="eastAsia" w:ascii="宋体" w:hAnsi="宋体"/>
                <w:kern w:val="0"/>
                <w:szCs w:val="21"/>
              </w:rPr>
              <w:t>×15个窗口。</w:t>
            </w:r>
          </w:p>
          <w:p>
            <w:pPr>
              <w:snapToGrid w:val="0"/>
              <w:spacing w:line="360" w:lineRule="auto"/>
              <w:jc w:val="left"/>
              <w:rPr>
                <w:rFonts w:ascii="宋体" w:hAnsi="宋体"/>
                <w:kern w:val="0"/>
                <w:szCs w:val="21"/>
              </w:rPr>
            </w:pPr>
            <w:r>
              <w:rPr>
                <w:rFonts w:hint="eastAsia" w:ascii="宋体" w:hAnsi="宋体"/>
                <w:kern w:val="0"/>
                <w:szCs w:val="21"/>
              </w:rPr>
              <w:t>16.部分窗口轮巡，可在电视墙上选择部分窗口进行轮巡，其他窗口可正常播放实况。</w:t>
            </w:r>
          </w:p>
          <w:p>
            <w:pPr>
              <w:snapToGrid w:val="0"/>
              <w:spacing w:line="360" w:lineRule="auto"/>
              <w:jc w:val="left"/>
              <w:rPr>
                <w:rFonts w:ascii="宋体" w:hAnsi="宋体"/>
                <w:kern w:val="0"/>
                <w:szCs w:val="21"/>
              </w:rPr>
            </w:pPr>
            <w:r>
              <w:rPr>
                <w:rFonts w:hint="eastAsia" w:ascii="宋体" w:hAnsi="宋体"/>
                <w:kern w:val="0"/>
                <w:szCs w:val="21"/>
              </w:rPr>
              <w:t>▲17.电视墙布局不会发生改变的情况下，从50路实况切换到另外50路实况的切换时间＜0.3S，并保证切换资源时画面不会刷黑，秒级切换，切换效果佳，视觉效果好。（需提供公安部门授权实施安全技术防范产品检验的机构出具的体现该项指标的检验报告复印件并加盖制造商公章，且在投标文件中填写《技术和服务要求响应表》）</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kern w:val="0"/>
                <w:szCs w:val="21"/>
              </w:rPr>
              <w:t>▲18.同一输入通道的视频图像在不同输出端口显示的失步误差＜1ms，保障画面拼接时，画面无错位感，秒级切换，切换效果佳，视觉效果好。（需提供公安部门授权实施安全技术防范产品检验的机构出具的体现该项指标的检验报告复印件并加盖制造商公章，且在投标文件中填写《技术</w:t>
            </w:r>
            <w:r>
              <w:rPr>
                <w:rFonts w:hint="eastAsia" w:ascii="宋体" w:hAnsi="宋体"/>
                <w:color w:val="000000" w:themeColor="text1"/>
                <w:kern w:val="0"/>
                <w:szCs w:val="21"/>
                <w14:textFill>
                  <w14:solidFill>
                    <w14:schemeClr w14:val="tx1"/>
                  </w14:solidFill>
                </w14:textFill>
              </w:rPr>
              <w:t>和服务要求响应表》）</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19.场景计划功能，可以设置在某个或某几个特定时间节点自动启动某个场景。</w:t>
            </w:r>
          </w:p>
        </w:tc>
        <w:tc>
          <w:tcPr>
            <w:tcW w:w="2387"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p>
        </w:tc>
        <w:tc>
          <w:tcPr>
            <w:tcW w:w="3557"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7"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r>
              <w:rPr>
                <w:rFonts w:ascii="宋体" w:hAnsi="宋体"/>
                <w:color w:val="000000" w:themeColor="text1"/>
                <w:kern w:val="0"/>
                <w:szCs w:val="21"/>
                <w14:textFill>
                  <w14:solidFill>
                    <w14:schemeClr w14:val="tx1"/>
                  </w14:solidFill>
                </w14:textFill>
              </w:rPr>
              <w:t>0</w:t>
            </w:r>
          </w:p>
        </w:tc>
        <w:tc>
          <w:tcPr>
            <w:tcW w:w="840" w:type="dxa"/>
            <w:vAlign w:val="center"/>
          </w:tcPr>
          <w:p>
            <w:pPr>
              <w:snapToGrid w:val="0"/>
              <w:spacing w:line="360" w:lineRule="auto"/>
              <w:jc w:val="center"/>
              <w:rPr>
                <w:rFonts w:cs="宋体"/>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拼接控制器</w:t>
            </w:r>
          </w:p>
        </w:tc>
        <w:tc>
          <w:tcPr>
            <w:tcW w:w="1370"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p>
        </w:tc>
        <w:tc>
          <w:tcPr>
            <w:tcW w:w="5583" w:type="dxa"/>
            <w:vAlign w:val="center"/>
          </w:tcPr>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1.设备采用双面插卡式机箱设计，充分利用机箱空间，具备HDMI、DVI、VGA视频输入口，单块板卡支持8个接口。</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2.设备支持4个RS232，4个RS485接口。</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3.带有复位重置按键，可一键将设备恢复到初始状态。</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4.支持鼠标右键拖动开窗，单个输出通道可开31个窗口。</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5.支持自定义电视墙布局，并一键完成对整个电视墙的布局，可选择固定布局或自定义行列数。</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6.支持控制拼接屏的手动、定时、倒计时开关机以及延时关机。</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7.支持64条虚拟LED，可更改虚拟字幕的大小、颜色、字间距、对齐方式、滚动速度、滚动方向。</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8.断电或设备异常导致设备关机，业务及布局可保留，启动后可恢复业务。</w:t>
            </w:r>
          </w:p>
          <w:p>
            <w:pPr>
              <w:snapToGrid w:val="0"/>
              <w:spacing w:line="360" w:lineRule="auto"/>
              <w:jc w:val="left"/>
              <w:rPr>
                <w:rFonts w:ascii="宋体" w:hAnsi="宋体"/>
                <w:kern w:val="0"/>
                <w:szCs w:val="21"/>
              </w:rPr>
            </w:pPr>
            <w:r>
              <w:rPr>
                <w:rFonts w:hint="eastAsia" w:ascii="宋体" w:hAnsi="宋体"/>
                <w:color w:val="000000" w:themeColor="text1"/>
                <w:kern w:val="0"/>
                <w:szCs w:val="21"/>
                <w14:textFill>
                  <w14:solidFill>
                    <w14:schemeClr w14:val="tx1"/>
                  </w14:solidFill>
                </w14:textFill>
              </w:rPr>
              <w:t>9.从256路画面场景切换到</w:t>
            </w:r>
            <w:r>
              <w:rPr>
                <w:rFonts w:hint="eastAsia" w:ascii="宋体" w:hAnsi="宋体"/>
                <w:kern w:val="0"/>
                <w:szCs w:val="21"/>
              </w:rPr>
              <w:t>另外256路画面的时间≤0.3s。</w:t>
            </w:r>
          </w:p>
          <w:p>
            <w:pPr>
              <w:snapToGrid w:val="0"/>
              <w:spacing w:line="360" w:lineRule="auto"/>
              <w:jc w:val="left"/>
              <w:rPr>
                <w:rFonts w:ascii="宋体" w:hAnsi="宋体"/>
                <w:kern w:val="0"/>
                <w:szCs w:val="21"/>
              </w:rPr>
            </w:pPr>
            <w:r>
              <w:rPr>
                <w:rFonts w:hint="eastAsia" w:ascii="宋体" w:hAnsi="宋体"/>
                <w:kern w:val="0"/>
                <w:szCs w:val="21"/>
              </w:rPr>
              <w:t>10.输入输出板卡支持热插拔，直接拔插后，上墙业务可自动恢复。</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kern w:val="0"/>
                <w:szCs w:val="21"/>
              </w:rPr>
              <w:t>▲11.电源插头或电源引入端与外壳裸露金属部件之间，应能承受1.5kV交流电压，历时1min的抗电强度试验，应无击穿和飞弧现象。（需提供公安部门授权实施安全技术防范产品检验的机构出具的体现该项指标的检验报告复印件并加盖制造商公章，且在投标文件中填写</w:t>
            </w:r>
            <w:r>
              <w:rPr>
                <w:rFonts w:hint="eastAsia" w:ascii="宋体" w:hAnsi="宋体"/>
                <w:color w:val="000000" w:themeColor="text1"/>
                <w:kern w:val="0"/>
                <w:szCs w:val="21"/>
                <w14:textFill>
                  <w14:solidFill>
                    <w14:schemeClr w14:val="tx1"/>
                  </w14:solidFill>
                </w14:textFill>
              </w:rPr>
              <w:t>《技术和服务要求响应表》）</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12.设备可实现任意一路画面的任意比例缩放、漫游、跨屏、叠加以及多窗口拼接。</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13.当客户端关闭的情况下，设备可独立运行，图像上墙无影响。</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14.同一输入通道的视频图像在不同输出端口显示的失步误差&lt;1ms。</w:t>
            </w:r>
          </w:p>
        </w:tc>
        <w:tc>
          <w:tcPr>
            <w:tcW w:w="2387"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p>
        </w:tc>
        <w:tc>
          <w:tcPr>
            <w:tcW w:w="3557" w:type="dxa"/>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7" w:type="dxa"/>
            <w:shd w:val="clear" w:color="auto" w:fill="auto"/>
            <w:vAlign w:val="center"/>
          </w:tcPr>
          <w:p>
            <w:pPr>
              <w:snapToGrid w:val="0"/>
              <w:spacing w:line="360" w:lineRule="auto"/>
              <w:jc w:val="center"/>
            </w:pPr>
            <w:r>
              <w:rPr>
                <w:rFonts w:hint="eastAsia"/>
              </w:rPr>
              <w:t>11</w:t>
            </w:r>
          </w:p>
          <w:p>
            <w:pPr>
              <w:pStyle w:val="5"/>
              <w:ind w:firstLine="210"/>
              <w:jc w:val="center"/>
            </w:pPr>
          </w:p>
        </w:tc>
        <w:tc>
          <w:tcPr>
            <w:tcW w:w="840" w:type="dxa"/>
            <w:shd w:val="clear" w:color="auto" w:fill="auto"/>
            <w:vAlign w:val="center"/>
          </w:tcPr>
          <w:p>
            <w:pPr>
              <w:snapToGrid w:val="0"/>
              <w:spacing w:line="360" w:lineRule="auto"/>
              <w:jc w:val="center"/>
              <w:rPr>
                <w:rFonts w:cs="宋体"/>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机柜</w:t>
            </w:r>
          </w:p>
        </w:tc>
        <w:tc>
          <w:tcPr>
            <w:tcW w:w="1370" w:type="dxa"/>
            <w:shd w:val="clear" w:color="auto" w:fill="auto"/>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p>
        </w:tc>
        <w:tc>
          <w:tcPr>
            <w:tcW w:w="5583" w:type="dxa"/>
            <w:shd w:val="clear" w:color="auto" w:fill="auto"/>
            <w:vAlign w:val="center"/>
          </w:tcPr>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42U/2000mm*600mm*600mm</w:t>
            </w:r>
          </w:p>
        </w:tc>
        <w:tc>
          <w:tcPr>
            <w:tcW w:w="2387" w:type="dxa"/>
            <w:shd w:val="clear" w:color="auto" w:fill="auto"/>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p>
        </w:tc>
        <w:tc>
          <w:tcPr>
            <w:tcW w:w="3557" w:type="dxa"/>
            <w:shd w:val="clear" w:color="auto" w:fill="auto"/>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7" w:type="dxa"/>
            <w:shd w:val="clear" w:color="auto" w:fill="FFFFFF" w:themeFill="background1"/>
            <w:vAlign w:val="center"/>
          </w:tcPr>
          <w:p>
            <w:pPr>
              <w:pStyle w:val="5"/>
              <w:ind w:firstLine="210"/>
            </w:pPr>
            <w:r>
              <w:rPr>
                <w:rFonts w:hint="eastAsia"/>
              </w:rPr>
              <w:t>12</w:t>
            </w:r>
          </w:p>
        </w:tc>
        <w:tc>
          <w:tcPr>
            <w:tcW w:w="840" w:type="dxa"/>
            <w:shd w:val="clear" w:color="auto" w:fill="FFFFFF" w:themeFill="background1"/>
            <w:vAlign w:val="center"/>
          </w:tcPr>
          <w:p>
            <w:pPr>
              <w:snapToGrid w:val="0"/>
              <w:spacing w:line="360" w:lineRule="auto"/>
              <w:jc w:val="center"/>
              <w:rPr>
                <w:rFonts w:cs="宋体"/>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操作台</w:t>
            </w:r>
          </w:p>
        </w:tc>
        <w:tc>
          <w:tcPr>
            <w:tcW w:w="1370" w:type="dxa"/>
            <w:shd w:val="clear" w:color="auto" w:fill="FFFFFF" w:themeFill="background1"/>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p>
        </w:tc>
        <w:tc>
          <w:tcPr>
            <w:tcW w:w="5583" w:type="dxa"/>
            <w:shd w:val="clear" w:color="auto" w:fill="FFFFFF" w:themeFill="background1"/>
            <w:vAlign w:val="center"/>
          </w:tcPr>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宽1050mm*高</w:t>
            </w:r>
            <w:r>
              <w:rPr>
                <w:rFonts w:ascii="宋体" w:hAnsi="宋体"/>
                <w:color w:val="000000" w:themeColor="text1"/>
                <w:kern w:val="0"/>
                <w:szCs w:val="21"/>
                <w14:textFill>
                  <w14:solidFill>
                    <w14:schemeClr w14:val="tx1"/>
                  </w14:solidFill>
                </w14:textFill>
              </w:rPr>
              <w:t>750mm*长4500mm（以现场实际情况为准）；</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框架</w:t>
            </w:r>
            <w:r>
              <w:rPr>
                <w:rFonts w:ascii="宋体" w:hAnsi="宋体"/>
                <w:color w:val="000000" w:themeColor="text1"/>
                <w:kern w:val="0"/>
                <w:szCs w:val="21"/>
                <w14:textFill>
                  <w14:solidFill>
                    <w14:schemeClr w14:val="tx1"/>
                  </w14:solidFill>
                </w14:textFill>
              </w:rPr>
              <w:t>/面板/侧板采用1.5mm优质冷板，柜门采用1.2mm冷轧板，国际IP23标准；</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表面处理：零件经过脱脂</w:t>
            </w:r>
            <w:r>
              <w:rPr>
                <w:rFonts w:ascii="宋体" w:hAnsi="宋体"/>
                <w:color w:val="000000" w:themeColor="text1"/>
                <w:kern w:val="0"/>
                <w:szCs w:val="21"/>
                <w14:textFill>
                  <w14:solidFill>
                    <w14:schemeClr w14:val="tx1"/>
                  </w14:solidFill>
                </w14:textFill>
              </w:rPr>
              <w:t>/酸洗/防锈磷化后，静电喷塑处理；</w:t>
            </w:r>
          </w:p>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底部可放电脑主机或其他设备，方便内部布线走线。</w:t>
            </w:r>
          </w:p>
        </w:tc>
        <w:tc>
          <w:tcPr>
            <w:tcW w:w="2387" w:type="dxa"/>
            <w:shd w:val="clear" w:color="auto" w:fill="FFFFFF" w:themeFill="background1"/>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p>
        </w:tc>
        <w:tc>
          <w:tcPr>
            <w:tcW w:w="3557" w:type="dxa"/>
            <w:shd w:val="clear" w:color="auto" w:fill="FFFFFF" w:themeFill="background1"/>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7" w:type="dxa"/>
            <w:shd w:val="clear" w:color="auto" w:fill="FFFFFF" w:themeFill="background1"/>
            <w:vAlign w:val="center"/>
          </w:tcPr>
          <w:p>
            <w:pPr>
              <w:pStyle w:val="5"/>
              <w:ind w:firstLine="210"/>
            </w:pPr>
            <w:r>
              <w:t>13</w:t>
            </w:r>
          </w:p>
        </w:tc>
        <w:tc>
          <w:tcPr>
            <w:tcW w:w="840" w:type="dxa"/>
            <w:shd w:val="clear" w:color="auto" w:fill="FFFFFF" w:themeFill="background1"/>
            <w:vAlign w:val="center"/>
          </w:tcPr>
          <w:p>
            <w:pPr>
              <w:snapToGrid w:val="0"/>
              <w:spacing w:line="360" w:lineRule="auto"/>
              <w:jc w:val="center"/>
              <w:rPr>
                <w:rFonts w:cs="宋体"/>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旧电视墙拆除</w:t>
            </w:r>
          </w:p>
        </w:tc>
        <w:tc>
          <w:tcPr>
            <w:tcW w:w="1370" w:type="dxa"/>
            <w:shd w:val="clear" w:color="auto" w:fill="FFFFFF" w:themeFill="background1"/>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2</w:t>
            </w:r>
          </w:p>
        </w:tc>
        <w:tc>
          <w:tcPr>
            <w:tcW w:w="5583" w:type="dxa"/>
            <w:shd w:val="clear" w:color="auto" w:fill="FFFFFF" w:themeFill="background1"/>
            <w:vAlign w:val="center"/>
          </w:tcPr>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原模拟电视墙和数字电视机拆除清理。</w:t>
            </w:r>
          </w:p>
        </w:tc>
        <w:tc>
          <w:tcPr>
            <w:tcW w:w="2387" w:type="dxa"/>
            <w:shd w:val="clear" w:color="auto" w:fill="FFFFFF" w:themeFill="background1"/>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p>
        </w:tc>
        <w:tc>
          <w:tcPr>
            <w:tcW w:w="3557" w:type="dxa"/>
            <w:shd w:val="clear" w:color="auto" w:fill="FFFFFF" w:themeFill="background1"/>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7" w:type="dxa"/>
            <w:shd w:val="clear" w:color="auto" w:fill="FFFFFF" w:themeFill="background1"/>
            <w:vAlign w:val="center"/>
          </w:tcPr>
          <w:p>
            <w:pPr>
              <w:pStyle w:val="5"/>
              <w:ind w:firstLine="210"/>
            </w:pPr>
            <w:r>
              <w:t>14</w:t>
            </w:r>
          </w:p>
        </w:tc>
        <w:tc>
          <w:tcPr>
            <w:tcW w:w="840" w:type="dxa"/>
            <w:shd w:val="clear" w:color="auto" w:fill="FFFFFF" w:themeFill="background1"/>
            <w:vAlign w:val="center"/>
          </w:tcPr>
          <w:p>
            <w:pPr>
              <w:snapToGrid w:val="0"/>
              <w:spacing w:line="360" w:lineRule="auto"/>
              <w:jc w:val="center"/>
              <w:rPr>
                <w:rFonts w:cs="宋体"/>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旧操作台拆除</w:t>
            </w:r>
          </w:p>
        </w:tc>
        <w:tc>
          <w:tcPr>
            <w:tcW w:w="1370" w:type="dxa"/>
            <w:shd w:val="clear" w:color="auto" w:fill="FFFFFF" w:themeFill="background1"/>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w:t>
            </w:r>
          </w:p>
        </w:tc>
        <w:tc>
          <w:tcPr>
            <w:tcW w:w="5583" w:type="dxa"/>
            <w:shd w:val="clear" w:color="auto" w:fill="FFFFFF" w:themeFill="background1"/>
            <w:vAlign w:val="center"/>
          </w:tcPr>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原操作台拆除清理</w:t>
            </w:r>
          </w:p>
        </w:tc>
        <w:tc>
          <w:tcPr>
            <w:tcW w:w="2387" w:type="dxa"/>
            <w:shd w:val="clear" w:color="auto" w:fill="FFFFFF" w:themeFill="background1"/>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p>
        </w:tc>
        <w:tc>
          <w:tcPr>
            <w:tcW w:w="3557" w:type="dxa"/>
            <w:shd w:val="clear" w:color="auto" w:fill="FFFFFF" w:themeFill="background1"/>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7" w:type="dxa"/>
            <w:shd w:val="clear" w:color="auto" w:fill="FFFFFF" w:themeFill="background1"/>
            <w:vAlign w:val="center"/>
          </w:tcPr>
          <w:p>
            <w:pPr>
              <w:pStyle w:val="5"/>
              <w:ind w:firstLine="210"/>
            </w:pPr>
            <w:r>
              <w:t>15</w:t>
            </w:r>
          </w:p>
        </w:tc>
        <w:tc>
          <w:tcPr>
            <w:tcW w:w="840" w:type="dxa"/>
            <w:shd w:val="clear" w:color="auto" w:fill="FFFFFF" w:themeFill="background1"/>
            <w:vAlign w:val="center"/>
          </w:tcPr>
          <w:p>
            <w:pPr>
              <w:snapToGrid w:val="0"/>
              <w:spacing w:line="360" w:lineRule="auto"/>
              <w:jc w:val="center"/>
              <w:rPr>
                <w:rFonts w:cs="宋体"/>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监控拼接墙包边装修</w:t>
            </w:r>
          </w:p>
        </w:tc>
        <w:tc>
          <w:tcPr>
            <w:tcW w:w="1370" w:type="dxa"/>
            <w:shd w:val="clear" w:color="auto" w:fill="FFFFFF" w:themeFill="background1"/>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w:t>
            </w:r>
          </w:p>
        </w:tc>
        <w:tc>
          <w:tcPr>
            <w:tcW w:w="5583" w:type="dxa"/>
            <w:shd w:val="clear" w:color="auto" w:fill="FFFFFF" w:themeFill="background1"/>
            <w:vAlign w:val="center"/>
          </w:tcPr>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新建的液晶拼接电视墙包边装修</w:t>
            </w:r>
          </w:p>
        </w:tc>
        <w:tc>
          <w:tcPr>
            <w:tcW w:w="2387" w:type="dxa"/>
            <w:shd w:val="clear" w:color="auto" w:fill="FFFFFF" w:themeFill="background1"/>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p>
        </w:tc>
        <w:tc>
          <w:tcPr>
            <w:tcW w:w="3557" w:type="dxa"/>
            <w:shd w:val="clear" w:color="auto" w:fill="FFFFFF" w:themeFill="background1"/>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7" w:type="dxa"/>
            <w:shd w:val="clear" w:color="auto" w:fill="FFFFFF" w:themeFill="background1"/>
            <w:vAlign w:val="center"/>
          </w:tcPr>
          <w:p>
            <w:pPr>
              <w:pStyle w:val="5"/>
              <w:ind w:firstLine="210"/>
            </w:pPr>
            <w:r>
              <w:t>16</w:t>
            </w:r>
          </w:p>
        </w:tc>
        <w:tc>
          <w:tcPr>
            <w:tcW w:w="840" w:type="dxa"/>
            <w:shd w:val="clear" w:color="auto" w:fill="FFFFFF" w:themeFill="background1"/>
            <w:vAlign w:val="center"/>
          </w:tcPr>
          <w:p>
            <w:pPr>
              <w:snapToGrid w:val="0"/>
              <w:spacing w:line="360" w:lineRule="auto"/>
              <w:jc w:val="center"/>
              <w:rPr>
                <w:rFonts w:cs="宋体"/>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辅材</w:t>
            </w:r>
          </w:p>
        </w:tc>
        <w:tc>
          <w:tcPr>
            <w:tcW w:w="1370" w:type="dxa"/>
            <w:shd w:val="clear" w:color="auto" w:fill="FFFFFF" w:themeFill="background1"/>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w:t>
            </w:r>
          </w:p>
        </w:tc>
        <w:tc>
          <w:tcPr>
            <w:tcW w:w="5583" w:type="dxa"/>
            <w:shd w:val="clear" w:color="auto" w:fill="FFFFFF" w:themeFill="background1"/>
            <w:vAlign w:val="center"/>
          </w:tcPr>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国标，需满足项目需求</w:t>
            </w:r>
          </w:p>
        </w:tc>
        <w:tc>
          <w:tcPr>
            <w:tcW w:w="2387" w:type="dxa"/>
            <w:shd w:val="clear" w:color="auto" w:fill="FFFFFF" w:themeFill="background1"/>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p>
        </w:tc>
        <w:tc>
          <w:tcPr>
            <w:tcW w:w="3557" w:type="dxa"/>
            <w:shd w:val="clear" w:color="auto" w:fill="FFFFFF" w:themeFill="background1"/>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7" w:type="dxa"/>
            <w:shd w:val="clear" w:color="auto" w:fill="FFFFFF" w:themeFill="background1"/>
            <w:vAlign w:val="center"/>
          </w:tcPr>
          <w:p>
            <w:pPr>
              <w:pStyle w:val="5"/>
              <w:ind w:firstLine="210"/>
            </w:pPr>
            <w:r>
              <w:t>17</w:t>
            </w:r>
          </w:p>
        </w:tc>
        <w:tc>
          <w:tcPr>
            <w:tcW w:w="840" w:type="dxa"/>
            <w:shd w:val="clear" w:color="auto" w:fill="FFFFFF" w:themeFill="background1"/>
            <w:vAlign w:val="center"/>
          </w:tcPr>
          <w:p>
            <w:pPr>
              <w:snapToGrid w:val="0"/>
              <w:spacing w:line="360" w:lineRule="auto"/>
              <w:jc w:val="center"/>
              <w:rPr>
                <w:rFonts w:cs="宋体"/>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施工安装调试费</w:t>
            </w:r>
          </w:p>
        </w:tc>
        <w:tc>
          <w:tcPr>
            <w:tcW w:w="1370" w:type="dxa"/>
            <w:shd w:val="clear" w:color="auto" w:fill="FFFFFF" w:themeFill="background1"/>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w:t>
            </w:r>
          </w:p>
        </w:tc>
        <w:tc>
          <w:tcPr>
            <w:tcW w:w="5583" w:type="dxa"/>
            <w:shd w:val="clear" w:color="auto" w:fill="FFFFFF" w:themeFill="background1"/>
            <w:vAlign w:val="center"/>
          </w:tcPr>
          <w:p>
            <w:pPr>
              <w:snapToGrid w:val="0"/>
              <w:spacing w:line="360" w:lineRule="auto"/>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施工、安装及调试</w:t>
            </w:r>
          </w:p>
        </w:tc>
        <w:tc>
          <w:tcPr>
            <w:tcW w:w="2387" w:type="dxa"/>
            <w:shd w:val="clear" w:color="auto" w:fill="FFFFFF" w:themeFill="background1"/>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p>
        </w:tc>
        <w:tc>
          <w:tcPr>
            <w:tcW w:w="3557" w:type="dxa"/>
            <w:shd w:val="clear" w:color="auto" w:fill="FFFFFF" w:themeFill="background1"/>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7" w:type="dxa"/>
            <w:shd w:val="clear" w:color="auto" w:fill="FFFFFF" w:themeFill="background1"/>
            <w:vAlign w:val="center"/>
          </w:tcPr>
          <w:p>
            <w:pPr>
              <w:pStyle w:val="5"/>
              <w:ind w:firstLine="210"/>
              <w:rPr>
                <w:rFonts w:hint="default" w:eastAsiaTheme="minorEastAsia"/>
                <w:lang w:val="en-US" w:eastAsia="zh-CN"/>
              </w:rPr>
            </w:pPr>
            <w:r>
              <w:rPr>
                <w:rFonts w:hint="eastAsia"/>
                <w:lang w:val="en-US" w:eastAsia="zh-CN"/>
              </w:rPr>
              <w:t>18</w:t>
            </w:r>
          </w:p>
        </w:tc>
        <w:tc>
          <w:tcPr>
            <w:tcW w:w="840" w:type="dxa"/>
            <w:shd w:val="clear" w:color="auto" w:fill="FFFFFF" w:themeFill="background1"/>
            <w:vAlign w:val="center"/>
          </w:tcPr>
          <w:p>
            <w:pPr>
              <w:snapToGrid w:val="0"/>
              <w:spacing w:line="360" w:lineRule="auto"/>
              <w:jc w:val="center"/>
              <w:rPr>
                <w:rFonts w:hint="eastAsia" w:cs="宋体" w:eastAsiaTheme="minorEastAsia"/>
                <w:color w:val="000000" w:themeColor="text1"/>
                <w:kern w:val="0"/>
                <w:lang w:val="en-US" w:eastAsia="zh-CN"/>
                <w14:textFill>
                  <w14:solidFill>
                    <w14:schemeClr w14:val="tx1"/>
                  </w14:solidFill>
                </w14:textFill>
              </w:rPr>
            </w:pPr>
            <w:r>
              <w:rPr>
                <w:rFonts w:hint="eastAsia" w:cs="宋体"/>
                <w:color w:val="000000" w:themeColor="text1"/>
                <w:kern w:val="0"/>
                <w:lang w:val="en-US" w:eastAsia="zh-CN"/>
                <w14:textFill>
                  <w14:solidFill>
                    <w14:schemeClr w14:val="tx1"/>
                  </w14:solidFill>
                </w14:textFill>
              </w:rPr>
              <w:t>/</w:t>
            </w:r>
          </w:p>
        </w:tc>
        <w:tc>
          <w:tcPr>
            <w:tcW w:w="1370" w:type="dxa"/>
            <w:shd w:val="clear" w:color="auto" w:fill="FFFFFF" w:themeFill="background1"/>
            <w:vAlign w:val="center"/>
          </w:tcPr>
          <w:p>
            <w:pPr>
              <w:snapToGrid w:val="0"/>
              <w:spacing w:line="360" w:lineRule="auto"/>
              <w:jc w:val="center"/>
              <w:rPr>
                <w:rFonts w:hint="eastAsia" w:ascii="宋体" w:hAnsi="宋体" w:eastAsiaTheme="minorEastAsia"/>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w:t>
            </w:r>
          </w:p>
        </w:tc>
        <w:tc>
          <w:tcPr>
            <w:tcW w:w="5583" w:type="dxa"/>
            <w:shd w:val="clear" w:color="auto" w:fill="FFFFFF" w:themeFill="background1"/>
            <w:vAlign w:val="center"/>
          </w:tcPr>
          <w:p>
            <w:pPr>
              <w:snapToGrid w:val="0"/>
              <w:spacing w:line="360" w:lineRule="auto"/>
              <w:jc w:val="left"/>
              <w:rPr>
                <w:rFonts w:hint="eastAsia" w:ascii="宋体" w:hAnsi="宋体"/>
                <w:color w:val="000000" w:themeColor="text1"/>
                <w:kern w:val="0"/>
                <w:szCs w:val="21"/>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★要充分保护采购人前期投资</w:t>
            </w:r>
            <w:r>
              <w:rPr>
                <w:rFonts w:hint="eastAsia" w:ascii="宋体" w:hAnsi="宋体" w:eastAsia="宋体" w:cs="宋体"/>
                <w:sz w:val="21"/>
                <w:szCs w:val="21"/>
                <w:shd w:val="clear" w:color="auto" w:fill="FFFFFF"/>
              </w:rPr>
              <w:t>的成果，本次项目须在现有视频监控系统平台基础上进行扩容，不再建设新的视频监控系统平台，在利用原有IPSAN存储的同时，新增加的视频存储设备</w:t>
            </w:r>
            <w:r>
              <w:rPr>
                <w:rFonts w:hint="eastAsia" w:ascii="宋体" w:hAnsi="宋体" w:eastAsia="宋体" w:cs="宋体"/>
                <w:color w:val="000000" w:themeColor="text1"/>
                <w:kern w:val="0"/>
                <w:szCs w:val="21"/>
                <w:highlight w:val="yellow"/>
                <w:shd w:val="clear" w:color="auto" w:fill="FFFFFF"/>
                <w:lang w:val="en-US" w:eastAsia="zh-CN"/>
                <w14:textFill>
                  <w14:solidFill>
                    <w14:schemeClr w14:val="tx1"/>
                  </w14:solidFill>
                </w14:textFill>
              </w:rPr>
              <w:t>必须接入</w:t>
            </w:r>
            <w:r>
              <w:rPr>
                <w:rFonts w:hint="eastAsia" w:ascii="宋体" w:hAnsi="宋体" w:eastAsia="宋体" w:cs="宋体"/>
                <w:sz w:val="21"/>
                <w:szCs w:val="21"/>
                <w:shd w:val="clear" w:color="auto" w:fill="FFFFFF"/>
              </w:rPr>
              <w:t>到现有的视频监控系统平台，实现存储空间的统一管理和分配。</w:t>
            </w:r>
          </w:p>
        </w:tc>
        <w:tc>
          <w:tcPr>
            <w:tcW w:w="2387" w:type="dxa"/>
            <w:shd w:val="clear" w:color="auto" w:fill="FFFFFF" w:themeFill="background1"/>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p>
        </w:tc>
        <w:tc>
          <w:tcPr>
            <w:tcW w:w="3557" w:type="dxa"/>
            <w:shd w:val="clear" w:color="auto" w:fill="FFFFFF" w:themeFill="background1"/>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7" w:type="dxa"/>
            <w:shd w:val="clear" w:color="auto" w:fill="FFFFFF" w:themeFill="background1"/>
            <w:vAlign w:val="center"/>
          </w:tcPr>
          <w:p>
            <w:pPr>
              <w:pStyle w:val="5"/>
              <w:ind w:firstLine="210"/>
              <w:rPr>
                <w:rFonts w:hint="default" w:eastAsiaTheme="minorEastAsia"/>
                <w:lang w:val="en-US" w:eastAsia="zh-CN"/>
              </w:rPr>
            </w:pPr>
            <w:r>
              <w:rPr>
                <w:rFonts w:hint="eastAsia"/>
                <w:lang w:val="en-US" w:eastAsia="zh-CN"/>
              </w:rPr>
              <w:t>19</w:t>
            </w:r>
          </w:p>
        </w:tc>
        <w:tc>
          <w:tcPr>
            <w:tcW w:w="840" w:type="dxa"/>
            <w:shd w:val="clear" w:color="auto" w:fill="FFFFFF" w:themeFill="background1"/>
            <w:vAlign w:val="center"/>
          </w:tcPr>
          <w:p>
            <w:pPr>
              <w:snapToGrid w:val="0"/>
              <w:spacing w:line="360" w:lineRule="auto"/>
              <w:jc w:val="center"/>
              <w:rPr>
                <w:rFonts w:hint="default" w:cs="宋体" w:eastAsiaTheme="minorEastAsia"/>
                <w:color w:val="000000" w:themeColor="text1"/>
                <w:kern w:val="0"/>
                <w:lang w:val="en-US" w:eastAsia="zh-CN"/>
                <w14:textFill>
                  <w14:solidFill>
                    <w14:schemeClr w14:val="tx1"/>
                  </w14:solidFill>
                </w14:textFill>
              </w:rPr>
            </w:pPr>
            <w:r>
              <w:rPr>
                <w:rFonts w:hint="eastAsia" w:cs="宋体"/>
                <w:color w:val="000000" w:themeColor="text1"/>
                <w:kern w:val="0"/>
                <w:lang w:val="en-US" w:eastAsia="zh-CN"/>
                <w14:textFill>
                  <w14:solidFill>
                    <w14:schemeClr w14:val="tx1"/>
                  </w14:solidFill>
                </w14:textFill>
              </w:rPr>
              <w:t>/</w:t>
            </w:r>
          </w:p>
        </w:tc>
        <w:tc>
          <w:tcPr>
            <w:tcW w:w="1370" w:type="dxa"/>
            <w:shd w:val="clear" w:color="auto" w:fill="FFFFFF" w:themeFill="background1"/>
            <w:vAlign w:val="center"/>
          </w:tcPr>
          <w:p>
            <w:pPr>
              <w:snapToGrid w:val="0"/>
              <w:spacing w:line="360" w:lineRule="auto"/>
              <w:jc w:val="center"/>
              <w:rPr>
                <w:rFonts w:hint="eastAsia" w:ascii="宋体" w:hAnsi="宋体" w:eastAsiaTheme="minorEastAsia"/>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w:t>
            </w:r>
          </w:p>
        </w:tc>
        <w:tc>
          <w:tcPr>
            <w:tcW w:w="5583" w:type="dxa"/>
            <w:shd w:val="clear" w:color="auto" w:fill="FFFFFF" w:themeFill="background1"/>
            <w:vAlign w:val="center"/>
          </w:tcPr>
          <w:p>
            <w:pPr>
              <w:snapToGrid w:val="0"/>
              <w:spacing w:line="360" w:lineRule="auto"/>
              <w:jc w:val="left"/>
              <w:rPr>
                <w:rFonts w:hint="eastAsia" w:ascii="宋体" w:hAnsi="宋体"/>
                <w:color w:val="000000" w:themeColor="text1"/>
                <w:kern w:val="0"/>
                <w:szCs w:val="21"/>
                <w14:textFill>
                  <w14:solidFill>
                    <w14:schemeClr w14:val="tx1"/>
                  </w14:solidFill>
                </w14:textFill>
              </w:rPr>
            </w:pPr>
            <w:r>
              <w:rPr>
                <w:rFonts w:hint="eastAsia" w:ascii="宋体" w:hAnsi="宋体" w:eastAsia="宋体" w:cs="宋体"/>
                <w:sz w:val="21"/>
                <w:szCs w:val="21"/>
                <w:shd w:val="clear" w:color="auto" w:fill="FFFFFF"/>
              </w:rPr>
              <w:t>★提供所投产品（包含流媒体服务终端、系统对接服务终端、视频存储设备、55寸液晶拼接屏、高清视频解码器、视频存储安全加密终端）的点对点技术参数确认函</w:t>
            </w:r>
          </w:p>
        </w:tc>
        <w:tc>
          <w:tcPr>
            <w:tcW w:w="2387" w:type="dxa"/>
            <w:shd w:val="clear" w:color="auto" w:fill="FFFFFF" w:themeFill="background1"/>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p>
        </w:tc>
        <w:tc>
          <w:tcPr>
            <w:tcW w:w="3557" w:type="dxa"/>
            <w:shd w:val="clear" w:color="auto" w:fill="FFFFFF" w:themeFill="background1"/>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7" w:type="dxa"/>
            <w:shd w:val="clear" w:color="auto" w:fill="FFFFFF" w:themeFill="background1"/>
            <w:vAlign w:val="center"/>
          </w:tcPr>
          <w:p>
            <w:pPr>
              <w:pStyle w:val="5"/>
              <w:ind w:firstLine="210"/>
              <w:rPr>
                <w:rFonts w:hint="default" w:eastAsiaTheme="minorEastAsia"/>
                <w:lang w:val="en-US" w:eastAsia="zh-CN"/>
              </w:rPr>
            </w:pPr>
            <w:r>
              <w:rPr>
                <w:rFonts w:hint="eastAsia"/>
                <w:lang w:val="en-US" w:eastAsia="zh-CN"/>
              </w:rPr>
              <w:t>20</w:t>
            </w:r>
          </w:p>
        </w:tc>
        <w:tc>
          <w:tcPr>
            <w:tcW w:w="840" w:type="dxa"/>
            <w:shd w:val="clear" w:color="auto" w:fill="FFFFFF" w:themeFill="background1"/>
            <w:vAlign w:val="center"/>
          </w:tcPr>
          <w:p>
            <w:pPr>
              <w:snapToGrid w:val="0"/>
              <w:spacing w:line="360" w:lineRule="auto"/>
              <w:jc w:val="center"/>
              <w:rPr>
                <w:rFonts w:hint="eastAsia" w:cs="宋体" w:eastAsiaTheme="minorEastAsia"/>
                <w:color w:val="000000" w:themeColor="text1"/>
                <w:kern w:val="0"/>
                <w:lang w:val="en-US" w:eastAsia="zh-CN"/>
                <w14:textFill>
                  <w14:solidFill>
                    <w14:schemeClr w14:val="tx1"/>
                  </w14:solidFill>
                </w14:textFill>
              </w:rPr>
            </w:pPr>
            <w:r>
              <w:rPr>
                <w:rFonts w:hint="eastAsia" w:cs="宋体"/>
                <w:color w:val="000000" w:themeColor="text1"/>
                <w:kern w:val="0"/>
                <w:lang w:val="en-US" w:eastAsia="zh-CN"/>
                <w14:textFill>
                  <w14:solidFill>
                    <w14:schemeClr w14:val="tx1"/>
                  </w14:solidFill>
                </w14:textFill>
              </w:rPr>
              <w:t>/</w:t>
            </w:r>
          </w:p>
        </w:tc>
        <w:tc>
          <w:tcPr>
            <w:tcW w:w="1370" w:type="dxa"/>
            <w:shd w:val="clear" w:color="auto" w:fill="FFFFFF" w:themeFill="background1"/>
            <w:vAlign w:val="center"/>
          </w:tcPr>
          <w:p>
            <w:pPr>
              <w:snapToGrid w:val="0"/>
              <w:spacing w:line="360" w:lineRule="auto"/>
              <w:jc w:val="center"/>
              <w:rPr>
                <w:rFonts w:hint="eastAsia" w:ascii="宋体" w:hAnsi="宋体" w:eastAsiaTheme="minorEastAsia"/>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w:t>
            </w:r>
          </w:p>
        </w:tc>
        <w:tc>
          <w:tcPr>
            <w:tcW w:w="5583" w:type="dxa"/>
            <w:shd w:val="clear" w:color="auto" w:fill="FFFFFF" w:themeFill="background1"/>
            <w:vAlign w:val="center"/>
          </w:tcPr>
          <w:p>
            <w:pPr>
              <w:snapToGrid w:val="0"/>
              <w:spacing w:line="360" w:lineRule="auto"/>
              <w:jc w:val="left"/>
              <w:rPr>
                <w:rFonts w:hint="eastAsia" w:ascii="宋体" w:hAnsi="宋体"/>
                <w:color w:val="000000" w:themeColor="text1"/>
                <w:kern w:val="0"/>
                <w:szCs w:val="21"/>
                <w14:textFill>
                  <w14:solidFill>
                    <w14:schemeClr w14:val="tx1"/>
                  </w14:solidFill>
                </w14:textFill>
              </w:rPr>
            </w:pPr>
            <w:r>
              <w:rPr>
                <w:rFonts w:hint="eastAsia" w:ascii="宋体" w:hAnsi="宋体" w:eastAsia="宋体" w:cs="宋体"/>
                <w:sz w:val="21"/>
                <w:szCs w:val="21"/>
                <w:shd w:val="clear" w:color="auto" w:fill="FFFFFF"/>
              </w:rPr>
              <w:t>★在实施过程中，中标人使用安装的材料设备如出现质量问题或者不兼容的情况，采购人有权要求中标人无条件更换成适用品牌的材料设备，如因安装材料设备原因导致采购人原有设备出现故障的，中标人必须及时配合修复，如故障无法修复的，中标人</w:t>
            </w:r>
            <w:r>
              <w:rPr>
                <w:rFonts w:hint="eastAsia" w:ascii="宋体" w:hAnsi="宋体" w:eastAsia="宋体" w:cs="宋体"/>
                <w:color w:val="000000" w:themeColor="text1"/>
                <w:sz w:val="21"/>
                <w:szCs w:val="21"/>
                <w:shd w:val="clear" w:color="auto" w:fill="FFFFFF"/>
                <w14:textFill>
                  <w14:solidFill>
                    <w14:schemeClr w14:val="tx1"/>
                  </w14:solidFill>
                </w14:textFill>
              </w:rPr>
              <w:t>须赔偿采购人设备损失，请</w:t>
            </w:r>
            <w:r>
              <w:rPr>
                <w:rFonts w:hint="eastAsia" w:ascii="宋体" w:hAnsi="宋体" w:eastAsia="宋体" w:cs="宋体"/>
                <w:sz w:val="21"/>
                <w:szCs w:val="21"/>
                <w:shd w:val="clear" w:color="auto" w:fill="FFFFFF"/>
              </w:rPr>
              <w:t>中标人在选择设备时自行考虑匹配性兼容性等问题。</w:t>
            </w:r>
          </w:p>
        </w:tc>
        <w:tc>
          <w:tcPr>
            <w:tcW w:w="2387" w:type="dxa"/>
            <w:shd w:val="clear" w:color="auto" w:fill="FFFFFF" w:themeFill="background1"/>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p>
        </w:tc>
        <w:tc>
          <w:tcPr>
            <w:tcW w:w="3557" w:type="dxa"/>
            <w:shd w:val="clear" w:color="auto" w:fill="FFFFFF" w:themeFill="background1"/>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7" w:type="dxa"/>
            <w:shd w:val="clear" w:color="auto" w:fill="FFFFFF" w:themeFill="background1"/>
            <w:vAlign w:val="center"/>
          </w:tcPr>
          <w:p>
            <w:pPr>
              <w:pStyle w:val="5"/>
              <w:ind w:firstLine="210"/>
              <w:rPr>
                <w:rFonts w:hint="default" w:eastAsiaTheme="minorEastAsia"/>
                <w:lang w:val="en-US" w:eastAsia="zh-CN"/>
              </w:rPr>
            </w:pPr>
            <w:r>
              <w:rPr>
                <w:rFonts w:hint="eastAsia"/>
                <w:lang w:val="en-US" w:eastAsia="zh-CN"/>
              </w:rPr>
              <w:t>21</w:t>
            </w:r>
          </w:p>
        </w:tc>
        <w:tc>
          <w:tcPr>
            <w:tcW w:w="840" w:type="dxa"/>
            <w:shd w:val="clear" w:color="auto" w:fill="FFFFFF" w:themeFill="background1"/>
            <w:vAlign w:val="center"/>
          </w:tcPr>
          <w:p>
            <w:pPr>
              <w:snapToGrid w:val="0"/>
              <w:spacing w:line="360" w:lineRule="auto"/>
              <w:jc w:val="center"/>
              <w:rPr>
                <w:rFonts w:hint="eastAsia" w:cs="宋体" w:eastAsiaTheme="minorEastAsia"/>
                <w:color w:val="000000" w:themeColor="text1"/>
                <w:kern w:val="0"/>
                <w:lang w:val="en-US" w:eastAsia="zh-CN"/>
                <w14:textFill>
                  <w14:solidFill>
                    <w14:schemeClr w14:val="tx1"/>
                  </w14:solidFill>
                </w14:textFill>
              </w:rPr>
            </w:pPr>
            <w:r>
              <w:rPr>
                <w:rFonts w:hint="eastAsia" w:cs="宋体"/>
                <w:color w:val="000000" w:themeColor="text1"/>
                <w:kern w:val="0"/>
                <w:lang w:val="en-US" w:eastAsia="zh-CN"/>
                <w14:textFill>
                  <w14:solidFill>
                    <w14:schemeClr w14:val="tx1"/>
                  </w14:solidFill>
                </w14:textFill>
              </w:rPr>
              <w:t>/</w:t>
            </w:r>
          </w:p>
        </w:tc>
        <w:tc>
          <w:tcPr>
            <w:tcW w:w="1370" w:type="dxa"/>
            <w:shd w:val="clear" w:color="auto" w:fill="FFFFFF" w:themeFill="background1"/>
            <w:vAlign w:val="center"/>
          </w:tcPr>
          <w:p>
            <w:pPr>
              <w:snapToGrid w:val="0"/>
              <w:spacing w:line="360" w:lineRule="auto"/>
              <w:jc w:val="center"/>
              <w:rPr>
                <w:rFonts w:hint="eastAsia" w:ascii="宋体" w:hAnsi="宋体" w:eastAsiaTheme="minorEastAsia"/>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w:t>
            </w:r>
          </w:p>
        </w:tc>
        <w:tc>
          <w:tcPr>
            <w:tcW w:w="5583" w:type="dxa"/>
            <w:shd w:val="clear" w:color="auto" w:fill="FFFFFF" w:themeFill="background1"/>
            <w:vAlign w:val="center"/>
          </w:tcPr>
          <w:p>
            <w:pPr>
              <w:pStyle w:val="4"/>
              <w:widowControl/>
              <w:spacing w:beforeAutospacing="0" w:afterAutospacing="0" w:line="420" w:lineRule="atLeast"/>
              <w:jc w:val="both"/>
              <w:textAlignment w:val="baseline"/>
              <w:rPr>
                <w:rFonts w:ascii="宋体" w:hAnsi="宋体" w:eastAsia="宋体" w:cs="宋体"/>
                <w:sz w:val="21"/>
                <w:szCs w:val="21"/>
                <w:shd w:val="clear" w:color="auto" w:fill="FFFFFF"/>
              </w:rPr>
            </w:pPr>
            <w:r>
              <w:rPr>
                <w:rFonts w:hint="eastAsia" w:ascii="宋体" w:hAnsi="宋体" w:eastAsia="宋体" w:cs="宋体"/>
                <w:sz w:val="21"/>
                <w:szCs w:val="21"/>
                <w:shd w:val="clear" w:color="auto" w:fill="FFFFFF"/>
              </w:rPr>
              <w:t>★本次视频存储扩容后，要对现有视频监控平台软件进行版本升级，升级后需具备以下功能：</w:t>
            </w:r>
          </w:p>
          <w:p>
            <w:pPr>
              <w:pStyle w:val="4"/>
              <w:widowControl/>
              <w:spacing w:beforeAutospacing="0" w:afterAutospacing="0" w:line="420" w:lineRule="atLeast"/>
              <w:jc w:val="both"/>
              <w:textAlignment w:val="baseline"/>
              <w:rPr>
                <w:rFonts w:ascii="宋体" w:hAnsi="宋体" w:eastAsia="宋体" w:cs="宋体"/>
                <w:sz w:val="21"/>
                <w:szCs w:val="21"/>
                <w:shd w:val="clear" w:color="auto" w:fill="FFFFFF"/>
              </w:rPr>
            </w:pPr>
            <w:r>
              <w:rPr>
                <w:rFonts w:hint="eastAsia" w:ascii="宋体" w:hAnsi="宋体" w:eastAsia="宋体" w:cs="宋体"/>
                <w:sz w:val="21"/>
                <w:szCs w:val="21"/>
                <w:shd w:val="clear" w:color="auto" w:fill="FFFFFF"/>
              </w:rPr>
              <w:t>1</w:t>
            </w:r>
            <w:r>
              <w:rPr>
                <w:rFonts w:hint="eastAsia" w:ascii="宋体" w:hAnsi="宋体" w:eastAsia="宋体" w:cs="宋体"/>
                <w:sz w:val="21"/>
                <w:szCs w:val="21"/>
                <w:shd w:val="clear" w:color="auto" w:fill="FFFFFF"/>
                <w:lang w:val="en-US" w:eastAsia="zh-CN"/>
              </w:rPr>
              <w:t>.</w:t>
            </w:r>
            <w:r>
              <w:rPr>
                <w:rFonts w:hint="eastAsia" w:ascii="宋体" w:hAnsi="宋体" w:eastAsia="宋体" w:cs="宋体"/>
                <w:sz w:val="21"/>
                <w:szCs w:val="21"/>
                <w:shd w:val="clear" w:color="auto" w:fill="FFFFFF"/>
              </w:rPr>
              <w:t>权限设置功能：用户权限由超级管理员统一授权管理，根据不同用户开放不同的管理权限；</w:t>
            </w:r>
          </w:p>
          <w:p>
            <w:pPr>
              <w:pStyle w:val="4"/>
              <w:widowControl/>
              <w:spacing w:beforeAutospacing="0" w:afterAutospacing="0" w:line="420" w:lineRule="atLeast"/>
              <w:jc w:val="both"/>
              <w:textAlignment w:val="baseline"/>
              <w:rPr>
                <w:rFonts w:ascii="宋体" w:hAnsi="宋体" w:eastAsia="宋体" w:cs="宋体"/>
                <w:sz w:val="21"/>
                <w:szCs w:val="21"/>
                <w:shd w:val="clear" w:color="auto" w:fill="FFFFFF"/>
              </w:rPr>
            </w:pPr>
            <w:r>
              <w:rPr>
                <w:rFonts w:hint="eastAsia" w:ascii="宋体" w:hAnsi="宋体" w:eastAsia="宋体" w:cs="宋体"/>
                <w:sz w:val="21"/>
                <w:szCs w:val="21"/>
                <w:shd w:val="clear" w:color="auto" w:fill="FFFFFF"/>
              </w:rPr>
              <w:t>2</w:t>
            </w:r>
            <w:r>
              <w:rPr>
                <w:rFonts w:hint="eastAsia" w:ascii="宋体" w:hAnsi="宋体" w:eastAsia="宋体" w:cs="宋体"/>
                <w:sz w:val="21"/>
                <w:szCs w:val="21"/>
                <w:shd w:val="clear" w:color="auto" w:fill="FFFFFF"/>
                <w:lang w:val="en-US" w:eastAsia="zh-CN"/>
              </w:rPr>
              <w:t>.</w:t>
            </w:r>
            <w:r>
              <w:rPr>
                <w:rFonts w:hint="eastAsia" w:ascii="宋体" w:hAnsi="宋体" w:eastAsia="宋体" w:cs="宋体"/>
                <w:sz w:val="21"/>
                <w:szCs w:val="21"/>
                <w:shd w:val="clear" w:color="auto" w:fill="FFFFFF"/>
              </w:rPr>
              <w:t>告警联动功能：支持接收摄像机等设备上传的告警信号，并且可以设置告警联动（报警联动动作包含：启动预置位实况、实况到窗格、实况到监视器、设置开关量、录像备份、回放到窗格）；</w:t>
            </w:r>
          </w:p>
          <w:p>
            <w:pPr>
              <w:pStyle w:val="4"/>
              <w:widowControl/>
              <w:spacing w:beforeAutospacing="0" w:afterAutospacing="0" w:line="420" w:lineRule="atLeast"/>
              <w:jc w:val="both"/>
              <w:textAlignment w:val="baseline"/>
              <w:rPr>
                <w:rFonts w:ascii="宋体" w:hAnsi="宋体" w:eastAsia="宋体" w:cs="宋体"/>
                <w:sz w:val="21"/>
                <w:szCs w:val="21"/>
                <w:shd w:val="clear" w:color="auto" w:fill="FFFFFF"/>
              </w:rPr>
            </w:pPr>
            <w:r>
              <w:rPr>
                <w:rFonts w:hint="eastAsia" w:ascii="宋体" w:hAnsi="宋体" w:eastAsia="宋体" w:cs="宋体"/>
                <w:sz w:val="21"/>
                <w:szCs w:val="21"/>
                <w:shd w:val="clear" w:color="auto" w:fill="FFFFFF"/>
              </w:rPr>
              <w:t>3</w:t>
            </w:r>
            <w:r>
              <w:rPr>
                <w:rFonts w:hint="eastAsia" w:ascii="宋体" w:hAnsi="宋体" w:eastAsia="宋体" w:cs="宋体"/>
                <w:sz w:val="21"/>
                <w:szCs w:val="21"/>
                <w:shd w:val="clear" w:color="auto" w:fill="FFFFFF"/>
                <w:lang w:val="en-US" w:eastAsia="zh-CN"/>
              </w:rPr>
              <w:t>.</w:t>
            </w:r>
            <w:r>
              <w:rPr>
                <w:rFonts w:hint="eastAsia" w:ascii="宋体" w:hAnsi="宋体" w:eastAsia="宋体" w:cs="宋体"/>
                <w:sz w:val="21"/>
                <w:szCs w:val="21"/>
                <w:shd w:val="clear" w:color="auto" w:fill="FFFFFF"/>
              </w:rPr>
              <w:t>行为分析功能模块：具备可扩展视频智能行为分析功能的模块，为后续视频智能化升级做准备；</w:t>
            </w:r>
          </w:p>
          <w:p>
            <w:pPr>
              <w:pStyle w:val="4"/>
              <w:widowControl/>
              <w:spacing w:beforeAutospacing="0" w:afterAutospacing="0" w:line="420" w:lineRule="atLeast"/>
              <w:jc w:val="both"/>
              <w:textAlignment w:val="baseline"/>
              <w:rPr>
                <w:rFonts w:ascii="宋体" w:hAnsi="宋体" w:eastAsia="宋体" w:cs="宋体"/>
                <w:sz w:val="21"/>
                <w:szCs w:val="21"/>
                <w:shd w:val="clear" w:color="auto" w:fill="FFFFFF"/>
              </w:rPr>
            </w:pPr>
            <w:r>
              <w:rPr>
                <w:rFonts w:hint="eastAsia" w:ascii="宋体" w:hAnsi="宋体" w:eastAsia="宋体" w:cs="宋体"/>
                <w:sz w:val="21"/>
                <w:szCs w:val="21"/>
                <w:shd w:val="clear" w:color="auto" w:fill="FFFFFF"/>
              </w:rPr>
              <w:t>4</w:t>
            </w:r>
            <w:r>
              <w:rPr>
                <w:rFonts w:hint="eastAsia" w:ascii="宋体" w:hAnsi="宋体" w:eastAsia="宋体" w:cs="宋体"/>
                <w:sz w:val="21"/>
                <w:szCs w:val="21"/>
                <w:shd w:val="clear" w:color="auto" w:fill="FFFFFF"/>
                <w:lang w:val="en-US" w:eastAsia="zh-CN"/>
              </w:rPr>
              <w:t>.</w:t>
            </w:r>
            <w:r>
              <w:rPr>
                <w:rFonts w:hint="eastAsia" w:ascii="宋体" w:hAnsi="宋体" w:eastAsia="宋体" w:cs="宋体"/>
                <w:sz w:val="21"/>
                <w:szCs w:val="21"/>
                <w:shd w:val="clear" w:color="auto" w:fill="FFFFFF"/>
              </w:rPr>
              <w:t>时钟同步：视频监控系统设备时间需要与采购人信息科的时钟同步服务器做时钟同步。</w:t>
            </w:r>
          </w:p>
          <w:p>
            <w:pPr>
              <w:snapToGrid w:val="0"/>
              <w:spacing w:line="360" w:lineRule="auto"/>
              <w:jc w:val="left"/>
              <w:rPr>
                <w:rFonts w:hint="eastAsia" w:ascii="宋体" w:hAnsi="宋体"/>
                <w:color w:val="000000" w:themeColor="text1"/>
                <w:kern w:val="0"/>
                <w:szCs w:val="21"/>
                <w14:textFill>
                  <w14:solidFill>
                    <w14:schemeClr w14:val="tx1"/>
                  </w14:solidFill>
                </w14:textFill>
              </w:rPr>
            </w:pPr>
          </w:p>
        </w:tc>
        <w:tc>
          <w:tcPr>
            <w:tcW w:w="2387" w:type="dxa"/>
            <w:shd w:val="clear" w:color="auto" w:fill="FFFFFF" w:themeFill="background1"/>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p>
        </w:tc>
        <w:tc>
          <w:tcPr>
            <w:tcW w:w="3557" w:type="dxa"/>
            <w:shd w:val="clear" w:color="auto" w:fill="FFFFFF" w:themeFill="background1"/>
            <w:vAlign w:val="center"/>
          </w:tcPr>
          <w:p>
            <w:pPr>
              <w:snapToGrid w:val="0"/>
              <w:spacing w:line="360" w:lineRule="auto"/>
              <w:jc w:val="center"/>
              <w:rPr>
                <w:rFonts w:ascii="宋体" w:hAnsi="宋体"/>
                <w:color w:val="000000" w:themeColor="text1"/>
                <w:kern w:val="0"/>
                <w:szCs w:val="21"/>
                <w14:textFill>
                  <w14:solidFill>
                    <w14:schemeClr w14:val="tx1"/>
                  </w14:solidFill>
                </w14:textFill>
              </w:rPr>
            </w:pPr>
          </w:p>
        </w:tc>
      </w:tr>
    </w:tbl>
    <w:p>
      <w:pPr>
        <w:rPr>
          <w:rFonts w:hint="eastAsia"/>
          <w:lang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96AEBE"/>
    <w:multiLevelType w:val="singleLevel"/>
    <w:tmpl w:val="8B96AEB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C63EF3"/>
    <w:rsid w:val="3E186FB8"/>
    <w:rsid w:val="49C63EF3"/>
    <w:rsid w:val="4FC24000"/>
    <w:rsid w:val="689A1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cs="Times New Roman"/>
      <w:kern w:val="0"/>
      <w:sz w:val="24"/>
    </w:rPr>
  </w:style>
  <w:style w:type="paragraph" w:styleId="3">
    <w:name w:val="toc 5"/>
    <w:basedOn w:val="1"/>
    <w:next w:val="1"/>
    <w:qFormat/>
    <w:uiPriority w:val="0"/>
    <w:pPr>
      <w:ind w:left="840"/>
      <w:jc w:val="left"/>
    </w:pPr>
    <w:rPr>
      <w:rFonts w:ascii="Calibri" w:hAnsi="Calibri" w:cs="Calibri"/>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paragraph" w:styleId="5">
    <w:name w:val="Body Text First Indent"/>
    <w:basedOn w:val="2"/>
    <w:unhideWhenUsed/>
    <w:qFormat/>
    <w:uiPriority w:val="99"/>
    <w:pPr>
      <w:widowControl/>
      <w:ind w:firstLine="420" w:firstLineChars="100"/>
      <w:jc w:val="left"/>
    </w:pPr>
    <w:rPr>
      <w:sz w:val="21"/>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2020-10-19T03:15:00Z</dcterms:created>
  <dc:creator>ye</dc:creator>
  <cp:lastModifiedBy>ye</cp:lastModifiedBy>
  <dcterms:modified xsi:type="dcterms:W3CDTF">2022-01-10T08:37:38Z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