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1"/>
        <w:rPr>
          <w:rStyle w:val="12"/>
          <w:rFonts w:hint="eastAsia" w:ascii="宋体" w:hAnsi="宋体" w:eastAsia="宋体" w:cs="宋体"/>
          <w:b/>
          <w:bCs/>
          <w:sz w:val="32"/>
          <w:szCs w:val="28"/>
        </w:rPr>
      </w:pPr>
    </w:p>
    <w:p>
      <w:pPr>
        <w:spacing w:line="360" w:lineRule="auto"/>
        <w:jc w:val="center"/>
        <w:outlineLvl w:val="1"/>
        <w:rPr>
          <w:rStyle w:val="12"/>
          <w:rFonts w:hint="eastAsia" w:ascii="宋体" w:hAnsi="宋体" w:eastAsia="宋体" w:cs="宋体"/>
          <w:b/>
          <w:bCs/>
          <w:sz w:val="32"/>
          <w:szCs w:val="28"/>
          <w:lang w:val="en-US" w:eastAsia="zh-CN"/>
        </w:rPr>
      </w:pPr>
    </w:p>
    <w:p>
      <w:pPr>
        <w:spacing w:line="360" w:lineRule="auto"/>
        <w:jc w:val="center"/>
        <w:outlineLvl w:val="1"/>
        <w:rPr>
          <w:rStyle w:val="12"/>
          <w:rFonts w:hint="eastAsia" w:ascii="宋体" w:hAnsi="宋体" w:eastAsia="宋体" w:cs="宋体"/>
          <w:b/>
          <w:bCs/>
          <w:sz w:val="32"/>
          <w:szCs w:val="28"/>
          <w:lang w:val="en-US" w:eastAsia="zh-CN"/>
        </w:rPr>
      </w:pPr>
    </w:p>
    <w:p>
      <w:pPr>
        <w:spacing w:line="360" w:lineRule="auto"/>
        <w:jc w:val="center"/>
        <w:outlineLvl w:val="1"/>
        <w:rPr>
          <w:rStyle w:val="12"/>
          <w:rFonts w:hint="eastAsia" w:ascii="宋体" w:hAnsi="宋体" w:eastAsia="宋体" w:cs="宋体"/>
          <w:b/>
          <w:bCs/>
          <w:sz w:val="32"/>
          <w:szCs w:val="28"/>
          <w:lang w:val="en-US" w:eastAsia="zh-CN"/>
        </w:rPr>
      </w:pPr>
    </w:p>
    <w:p>
      <w:pPr>
        <w:pStyle w:val="4"/>
        <w:rPr>
          <w:rStyle w:val="12"/>
          <w:rFonts w:hint="eastAsia" w:ascii="宋体" w:hAnsi="宋体" w:eastAsia="宋体" w:cs="宋体"/>
          <w:b/>
          <w:bCs/>
          <w:sz w:val="32"/>
          <w:szCs w:val="28"/>
          <w:lang w:val="en-US" w:eastAsia="zh-CN"/>
        </w:rPr>
      </w:pPr>
    </w:p>
    <w:p>
      <w:pPr>
        <w:pStyle w:val="7"/>
        <w:rPr>
          <w:rStyle w:val="12"/>
          <w:rFonts w:hint="eastAsia" w:ascii="宋体" w:hAnsi="宋体" w:eastAsia="宋体" w:cs="宋体"/>
          <w:b/>
          <w:bCs/>
          <w:sz w:val="32"/>
          <w:szCs w:val="28"/>
          <w:lang w:val="en-US" w:eastAsia="zh-CN"/>
        </w:rPr>
      </w:pPr>
    </w:p>
    <w:p>
      <w:pPr>
        <w:pStyle w:val="7"/>
        <w:rPr>
          <w:rStyle w:val="12"/>
          <w:rFonts w:hint="eastAsia" w:ascii="宋体" w:hAnsi="宋体" w:eastAsia="宋体" w:cs="宋体"/>
          <w:b/>
          <w:bCs/>
          <w:sz w:val="32"/>
          <w:szCs w:val="28"/>
          <w:lang w:val="en-US" w:eastAsia="zh-CN"/>
        </w:rPr>
      </w:pPr>
    </w:p>
    <w:p>
      <w:pPr>
        <w:keepNext w:val="0"/>
        <w:keepLines w:val="0"/>
        <w:widowControl/>
        <w:suppressLineNumbers w:val="0"/>
        <w:jc w:val="center"/>
        <w:rPr>
          <w:rStyle w:val="12"/>
          <w:rFonts w:hint="default" w:ascii="宋体" w:hAnsi="宋体" w:eastAsia="宋体" w:cs="宋体"/>
          <w:b/>
          <w:bCs/>
          <w:sz w:val="48"/>
          <w:szCs w:val="48"/>
          <w:lang w:val="en-US" w:eastAsia="zh-CN"/>
        </w:rPr>
      </w:pPr>
      <w:r>
        <w:rPr>
          <w:rStyle w:val="12"/>
          <w:rFonts w:hint="eastAsia" w:ascii="宋体" w:hAnsi="宋体" w:eastAsia="宋体" w:cs="宋体"/>
          <w:b/>
          <w:bCs/>
          <w:sz w:val="48"/>
          <w:szCs w:val="48"/>
          <w:lang w:val="en-US" w:eastAsia="zh-CN"/>
        </w:rPr>
        <w:t>中山市小榄人民医院中药饮片（含饮片代煎代配、配方颗粒调剂）供应服务采购项目市场调研文件</w:t>
      </w:r>
    </w:p>
    <w:p>
      <w:pPr>
        <w:keepNext w:val="0"/>
        <w:keepLines w:val="0"/>
        <w:widowControl/>
        <w:suppressLineNumbers w:val="0"/>
        <w:jc w:val="center"/>
        <w:rPr>
          <w:rStyle w:val="12"/>
          <w:rFonts w:hint="default" w:ascii="宋体" w:hAnsi="宋体" w:eastAsia="宋体" w:cs="宋体"/>
          <w:b/>
          <w:bCs/>
          <w:sz w:val="48"/>
          <w:szCs w:val="48"/>
          <w:lang w:val="en-US" w:eastAsia="zh-CN"/>
        </w:rPr>
      </w:pPr>
    </w:p>
    <w:p>
      <w:pPr>
        <w:spacing w:line="360" w:lineRule="auto"/>
        <w:jc w:val="center"/>
        <w:outlineLvl w:val="1"/>
        <w:rPr>
          <w:rStyle w:val="12"/>
          <w:rFonts w:hint="eastAsia" w:ascii="宋体" w:hAnsi="宋体" w:eastAsia="宋体" w:cs="宋体"/>
          <w:b/>
          <w:bCs/>
          <w:sz w:val="32"/>
          <w:szCs w:val="28"/>
        </w:rPr>
      </w:pPr>
    </w:p>
    <w:p>
      <w:pPr>
        <w:spacing w:line="360" w:lineRule="auto"/>
        <w:jc w:val="center"/>
        <w:outlineLvl w:val="1"/>
        <w:rPr>
          <w:rStyle w:val="12"/>
          <w:rFonts w:hint="eastAsia" w:ascii="宋体" w:hAnsi="宋体" w:eastAsia="宋体" w:cs="宋体"/>
          <w:b/>
          <w:bCs/>
          <w:sz w:val="32"/>
          <w:szCs w:val="28"/>
        </w:rPr>
      </w:pPr>
    </w:p>
    <w:p>
      <w:pPr>
        <w:spacing w:line="360" w:lineRule="auto"/>
        <w:jc w:val="center"/>
        <w:outlineLvl w:val="1"/>
        <w:rPr>
          <w:rStyle w:val="12"/>
          <w:rFonts w:hint="eastAsia" w:ascii="宋体" w:hAnsi="宋体" w:eastAsia="宋体" w:cs="宋体"/>
          <w:b/>
          <w:bCs/>
          <w:sz w:val="32"/>
          <w:szCs w:val="28"/>
        </w:rPr>
      </w:pPr>
    </w:p>
    <w:p>
      <w:pPr>
        <w:spacing w:line="360" w:lineRule="auto"/>
        <w:jc w:val="center"/>
        <w:outlineLvl w:val="1"/>
        <w:rPr>
          <w:rStyle w:val="12"/>
          <w:rFonts w:hint="eastAsia" w:ascii="宋体" w:hAnsi="宋体" w:eastAsia="宋体" w:cs="宋体"/>
          <w:b/>
          <w:bCs/>
          <w:sz w:val="32"/>
          <w:szCs w:val="28"/>
        </w:rPr>
      </w:pPr>
    </w:p>
    <w:p>
      <w:pPr>
        <w:spacing w:line="360" w:lineRule="auto"/>
        <w:jc w:val="center"/>
        <w:outlineLvl w:val="1"/>
        <w:rPr>
          <w:rStyle w:val="12"/>
          <w:rFonts w:hint="eastAsia" w:ascii="宋体" w:hAnsi="宋体" w:eastAsia="宋体" w:cs="宋体"/>
          <w:b/>
          <w:bCs/>
          <w:sz w:val="32"/>
          <w:szCs w:val="28"/>
        </w:rPr>
      </w:pPr>
    </w:p>
    <w:p>
      <w:pPr>
        <w:spacing w:line="360" w:lineRule="auto"/>
        <w:jc w:val="center"/>
        <w:outlineLvl w:val="1"/>
        <w:rPr>
          <w:rStyle w:val="12"/>
          <w:rFonts w:hint="eastAsia" w:ascii="宋体" w:hAnsi="宋体" w:eastAsia="宋体" w:cs="宋体"/>
          <w:b/>
          <w:bCs/>
          <w:sz w:val="32"/>
          <w:szCs w:val="28"/>
        </w:rPr>
      </w:pPr>
    </w:p>
    <w:p>
      <w:pPr>
        <w:spacing w:line="360" w:lineRule="auto"/>
        <w:jc w:val="both"/>
        <w:outlineLvl w:val="1"/>
        <w:rPr>
          <w:rStyle w:val="12"/>
          <w:rFonts w:hint="default"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采购包：包2中药饮片供应服务</w:t>
      </w:r>
    </w:p>
    <w:p>
      <w:pPr>
        <w:spacing w:line="360" w:lineRule="auto"/>
        <w:jc w:val="left"/>
        <w:outlineLvl w:val="1"/>
        <w:rPr>
          <w:rStyle w:val="12"/>
          <w:rFonts w:hint="eastAsia"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供应商：</w:t>
      </w:r>
    </w:p>
    <w:p>
      <w:pPr>
        <w:spacing w:line="360" w:lineRule="auto"/>
        <w:jc w:val="left"/>
        <w:outlineLvl w:val="1"/>
        <w:rPr>
          <w:rStyle w:val="12"/>
          <w:rFonts w:hint="eastAsia"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联系人：</w:t>
      </w:r>
    </w:p>
    <w:p>
      <w:pPr>
        <w:spacing w:line="360" w:lineRule="auto"/>
        <w:jc w:val="left"/>
        <w:outlineLvl w:val="1"/>
        <w:rPr>
          <w:rStyle w:val="12"/>
          <w:rFonts w:hint="eastAsia"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联系电话：</w:t>
      </w:r>
    </w:p>
    <w:p>
      <w:pPr>
        <w:spacing w:line="360" w:lineRule="auto"/>
        <w:jc w:val="left"/>
        <w:outlineLvl w:val="1"/>
        <w:rPr>
          <w:rStyle w:val="12"/>
          <w:rFonts w:hint="default"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日期：</w:t>
      </w:r>
    </w:p>
    <w:p>
      <w:pPr>
        <w:spacing w:line="360" w:lineRule="auto"/>
        <w:jc w:val="center"/>
        <w:outlineLvl w:val="1"/>
        <w:rPr>
          <w:rStyle w:val="12"/>
          <w:rFonts w:hint="eastAsia" w:ascii="宋体" w:hAnsi="宋体" w:eastAsia="宋体" w:cs="宋体"/>
          <w:b/>
          <w:bCs/>
          <w:sz w:val="32"/>
          <w:szCs w:val="28"/>
        </w:rPr>
      </w:pPr>
    </w:p>
    <w:p>
      <w:pPr>
        <w:keepNext w:val="0"/>
        <w:keepLines w:val="0"/>
        <w:pageBreakBefore w:val="0"/>
        <w:shd w:val="clear"/>
        <w:kinsoku/>
        <w:wordWrap/>
        <w:overflowPunct/>
        <w:topLinePunct w:val="0"/>
        <w:autoSpaceDE/>
        <w:autoSpaceDN/>
        <w:bidi w:val="0"/>
        <w:adjustRightInd/>
        <w:snapToGrid/>
        <w:spacing w:line="360" w:lineRule="auto"/>
        <w:jc w:val="left"/>
        <w:textAlignment w:val="auto"/>
        <w:rPr>
          <w:rFonts w:hint="default" w:ascii="宋体" w:hAnsi="宋体" w:cs="宋体" w:eastAsiaTheme="minorEastAsia"/>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一、供应商信息表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3"/>
        <w:gridCol w:w="1236"/>
        <w:gridCol w:w="1909"/>
        <w:gridCol w:w="1827"/>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703"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单位名称</w:t>
            </w:r>
          </w:p>
        </w:tc>
        <w:tc>
          <w:tcPr>
            <w:tcW w:w="6813" w:type="dxa"/>
            <w:gridSpan w:val="4"/>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地址</w:t>
            </w:r>
          </w:p>
        </w:tc>
        <w:tc>
          <w:tcPr>
            <w:tcW w:w="3145" w:type="dxa"/>
            <w:gridSpan w:val="2"/>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p>
        </w:tc>
        <w:tc>
          <w:tcPr>
            <w:tcW w:w="1827"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r>
              <w:rPr>
                <w:rFonts w:hint="eastAsia" w:ascii="宋体" w:hAnsi="宋体" w:cs="宋体"/>
                <w:b/>
                <w:bCs/>
                <w:i w:val="0"/>
                <w:iCs w:val="0"/>
                <w:color w:val="auto"/>
                <w:sz w:val="21"/>
                <w:szCs w:val="21"/>
                <w:highlight w:val="none"/>
                <w:u w:val="none"/>
                <w:vertAlign w:val="baseline"/>
                <w:lang w:val="en-US" w:eastAsia="zh-CN"/>
              </w:rPr>
              <w:t>企业类型：</w:t>
            </w:r>
          </w:p>
        </w:tc>
        <w:tc>
          <w:tcPr>
            <w:tcW w:w="1841"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大型企业</w:t>
            </w:r>
            <w:r>
              <w:rPr>
                <w:rFonts w:hint="eastAsia" w:ascii="宋体" w:hAnsi="宋体" w:cs="宋体"/>
                <w:b/>
                <w:bCs/>
                <w:i w:val="0"/>
                <w:iCs w:val="0"/>
                <w:color w:val="auto"/>
                <w:sz w:val="21"/>
                <w:szCs w:val="21"/>
                <w:highlight w:val="none"/>
                <w:u w:val="none"/>
                <w:vertAlign w:val="baseline"/>
                <w:lang w:val="en-US" w:eastAsia="zh-CN"/>
              </w:rPr>
              <w:sym w:font="Wingdings 2" w:char="00A3"/>
            </w:r>
            <w:r>
              <w:rPr>
                <w:rFonts w:hint="eastAsia" w:ascii="宋体" w:hAnsi="宋体" w:cs="宋体"/>
                <w:b/>
                <w:bCs/>
                <w:i w:val="0"/>
                <w:iCs w:val="0"/>
                <w:color w:val="auto"/>
                <w:sz w:val="21"/>
                <w:szCs w:val="21"/>
                <w:highlight w:val="none"/>
                <w:u w:val="none"/>
                <w:vertAlign w:val="baseline"/>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 xml:space="preserve">中型企业□ </w:t>
            </w:r>
          </w:p>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小型企业□</w:t>
            </w:r>
          </w:p>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r>
              <w:rPr>
                <w:rFonts w:hint="eastAsia" w:ascii="宋体" w:hAnsi="宋体" w:cs="宋体"/>
                <w:b/>
                <w:bCs/>
                <w:i w:val="0"/>
                <w:iCs w:val="0"/>
                <w:color w:val="auto"/>
                <w:sz w:val="21"/>
                <w:szCs w:val="21"/>
                <w:highlight w:val="none"/>
                <w:u w:val="none"/>
                <w:vertAlign w:val="baseline"/>
                <w:lang w:val="en-US" w:eastAsia="zh-CN"/>
              </w:rPr>
              <w:t>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703"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主管部门</w:t>
            </w:r>
          </w:p>
        </w:tc>
        <w:tc>
          <w:tcPr>
            <w:tcW w:w="3145" w:type="dxa"/>
            <w:gridSpan w:val="2"/>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p>
        </w:tc>
        <w:tc>
          <w:tcPr>
            <w:tcW w:w="1827"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r>
              <w:rPr>
                <w:rFonts w:hint="eastAsia" w:ascii="宋体" w:hAnsi="宋体" w:cs="宋体"/>
                <w:b/>
                <w:bCs/>
                <w:i w:val="0"/>
                <w:iCs w:val="0"/>
                <w:color w:val="auto"/>
                <w:sz w:val="21"/>
                <w:szCs w:val="21"/>
                <w:highlight w:val="none"/>
                <w:u w:val="none"/>
                <w:vertAlign w:val="baseline"/>
                <w:lang w:val="en-US" w:eastAsia="zh-CN"/>
              </w:rPr>
              <w:t>法人代表</w:t>
            </w:r>
          </w:p>
        </w:tc>
        <w:tc>
          <w:tcPr>
            <w:tcW w:w="1841"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4" w:hRule="atLeast"/>
        </w:trPr>
        <w:tc>
          <w:tcPr>
            <w:tcW w:w="1703"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优势及特长</w:t>
            </w:r>
          </w:p>
        </w:tc>
        <w:tc>
          <w:tcPr>
            <w:tcW w:w="6813" w:type="dxa"/>
            <w:gridSpan w:val="4"/>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Merge w:val="restart"/>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单位概况</w:t>
            </w:r>
          </w:p>
        </w:tc>
        <w:tc>
          <w:tcPr>
            <w:tcW w:w="1236"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注册资本</w:t>
            </w:r>
          </w:p>
        </w:tc>
        <w:tc>
          <w:tcPr>
            <w:tcW w:w="1909"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c>
          <w:tcPr>
            <w:tcW w:w="1827"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生产车间面积</w:t>
            </w:r>
          </w:p>
        </w:tc>
        <w:tc>
          <w:tcPr>
            <w:tcW w:w="1841"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Merge w:val="continue"/>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bCs/>
                <w:i w:val="0"/>
                <w:iCs w:val="0"/>
                <w:color w:val="auto"/>
                <w:sz w:val="21"/>
                <w:szCs w:val="21"/>
                <w:highlight w:val="none"/>
                <w:u w:val="none"/>
                <w:vertAlign w:val="baseline"/>
              </w:rPr>
            </w:pPr>
          </w:p>
        </w:tc>
        <w:tc>
          <w:tcPr>
            <w:tcW w:w="1236"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职工人数</w:t>
            </w:r>
          </w:p>
        </w:tc>
        <w:tc>
          <w:tcPr>
            <w:tcW w:w="1909"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c>
          <w:tcPr>
            <w:tcW w:w="1827"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仓储面积</w:t>
            </w:r>
          </w:p>
        </w:tc>
        <w:tc>
          <w:tcPr>
            <w:tcW w:w="1841"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bl>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营业执照复印件、药品生产许可证或药品经营许可证</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法定代表证明书</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法定代表授权委托书</w:t>
      </w:r>
      <w:bookmarkStart w:id="13" w:name="_GoBack"/>
      <w:bookmarkEnd w:id="13"/>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信用记录</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供应商概况</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2020-2023年中药饮片供应服务业绩（合同复印件）</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项目实施方案</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售后服务方案</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参数偏离表</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报价单（同时Excel版本请同步发送至邮箱）</w:t>
      </w: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32"/>
          <w:szCs w:val="32"/>
        </w:rPr>
      </w:pPr>
      <w:bookmarkStart w:id="0" w:name="_Toc23967"/>
      <w:bookmarkStart w:id="1" w:name="_Toc16435"/>
      <w:bookmarkStart w:id="2" w:name="_Toc2041"/>
      <w:bookmarkStart w:id="3" w:name="_Toc12967"/>
      <w:bookmarkStart w:id="4" w:name="_Toc1074"/>
      <w:bookmarkStart w:id="5" w:name="_Toc26969"/>
      <w:r>
        <w:rPr>
          <w:rStyle w:val="12"/>
          <w:rFonts w:hint="eastAsia" w:hAnsi="宋体" w:cs="宋体"/>
          <w:b/>
          <w:bCs/>
          <w:color w:val="auto"/>
          <w:kern w:val="2"/>
          <w:sz w:val="21"/>
          <w:szCs w:val="21"/>
          <w:lang w:val="en-US" w:eastAsia="zh-CN"/>
        </w:rPr>
        <w:t>十、参数偏离表</w:t>
      </w:r>
      <w:bookmarkEnd w:id="0"/>
      <w:bookmarkEnd w:id="1"/>
      <w:bookmarkEnd w:id="2"/>
      <w:bookmarkEnd w:id="3"/>
      <w:bookmarkEnd w:id="4"/>
      <w:bookmarkEnd w:id="5"/>
    </w:p>
    <w:p>
      <w:pPr>
        <w:pStyle w:val="4"/>
        <w:spacing w:line="360" w:lineRule="auto"/>
        <w:jc w:val="center"/>
        <w:rPr>
          <w:rFonts w:hint="eastAsia" w:ascii="宋体" w:hAnsi="宋体" w:eastAsia="宋体" w:cs="宋体"/>
          <w:b/>
          <w:bCs/>
          <w:kern w:val="0"/>
          <w:sz w:val="30"/>
          <w:szCs w:val="30"/>
          <w:lang w:val="en-US" w:eastAsia="zh-CN"/>
        </w:rPr>
      </w:pPr>
      <w:r>
        <w:rPr>
          <w:rFonts w:hint="eastAsia" w:ascii="宋体" w:hAnsi="宋体" w:eastAsia="宋体" w:cs="宋体"/>
          <w:b/>
          <w:bCs/>
          <w:kern w:val="0"/>
          <w:sz w:val="30"/>
          <w:szCs w:val="30"/>
          <w:lang w:val="en-US" w:eastAsia="zh-CN"/>
        </w:rPr>
        <w:t>偏离表</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填写要求：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1、请按采购需求的要求逐条响应，正负偏离参数请备注说明。</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2、其中带★的参数是必须完全响应的参数。</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3、所投产品的参数满足率≥90%方视为满足需求的合格产品。</w:t>
      </w:r>
    </w:p>
    <w:p>
      <w:pPr>
        <w:pStyle w:val="5"/>
        <w:rPr>
          <w:rFonts w:hint="eastAsia" w:ascii="宋体" w:hAnsi="宋体" w:eastAsia="宋体" w:cs="宋体"/>
          <w:sz w:val="24"/>
          <w:szCs w:val="24"/>
          <w:lang w:val="en-US" w:eastAsia="zh-CN"/>
        </w:rPr>
      </w:pPr>
    </w:p>
    <w:tbl>
      <w:tblPr>
        <w:tblStyle w:val="8"/>
        <w:tblW w:w="8515"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Layout w:type="fixed"/>
        <w:tblCellMar>
          <w:top w:w="0" w:type="dxa"/>
          <w:left w:w="108" w:type="dxa"/>
          <w:bottom w:w="0" w:type="dxa"/>
          <w:right w:w="108" w:type="dxa"/>
        </w:tblCellMar>
      </w:tblPr>
      <w:tblGrid>
        <w:gridCol w:w="708"/>
        <w:gridCol w:w="4984"/>
        <w:gridCol w:w="1466"/>
        <w:gridCol w:w="1357"/>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90"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TW"/>
              </w:rPr>
              <w:t>序号</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TW"/>
              </w:rPr>
              <w:t>采购</w:t>
            </w:r>
            <w:r>
              <w:rPr>
                <w:rStyle w:val="12"/>
                <w:rFonts w:hint="eastAsia" w:ascii="宋体" w:hAnsi="宋体" w:eastAsia="宋体" w:cs="宋体"/>
                <w:b/>
                <w:bCs/>
                <w:color w:val="auto"/>
                <w:kern w:val="2"/>
                <w:sz w:val="21"/>
                <w:szCs w:val="21"/>
                <w:lang w:val="zh-TW" w:eastAsia="zh-CN"/>
              </w:rPr>
              <w:t>需求的</w:t>
            </w:r>
            <w:r>
              <w:rPr>
                <w:rStyle w:val="12"/>
                <w:rFonts w:hint="eastAsia" w:ascii="宋体" w:hAnsi="宋体" w:eastAsia="宋体" w:cs="宋体"/>
                <w:b/>
                <w:bCs/>
                <w:color w:val="auto"/>
                <w:kern w:val="2"/>
                <w:sz w:val="21"/>
                <w:szCs w:val="21"/>
                <w:lang w:val="zh-TW" w:eastAsia="zh-TW"/>
              </w:rPr>
              <w:t>要求</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zh-TW" w:eastAsia="zh-CN"/>
              </w:rPr>
            </w:pPr>
            <w:r>
              <w:rPr>
                <w:rStyle w:val="12"/>
                <w:rFonts w:hint="eastAsia" w:ascii="宋体" w:hAnsi="宋体" w:eastAsia="宋体" w:cs="宋体"/>
                <w:b/>
                <w:bCs/>
                <w:color w:val="auto"/>
                <w:kern w:val="2"/>
                <w:sz w:val="21"/>
                <w:szCs w:val="21"/>
                <w:lang w:val="zh-TW" w:eastAsia="zh-CN"/>
              </w:rPr>
              <w:t>完全响应或</w:t>
            </w:r>
          </w:p>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CN"/>
              </w:rPr>
              <w:t>正/负偏离</w:t>
            </w: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TW"/>
              </w:rPr>
              <w:t>偏离情况</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28"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1</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中药饮片供应及代煎服务的提供时间：</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合同签订之日起3年（自合同签订之日起计算，本项目采购包非一次性供应项目，中标供应商应按照采购人的采购需求数量，做到分批分次不定时送货，最终采购数量以实际为准，按采购人下达计划中列明饮片的品种、规格、数量等要求，务必在72小时内送至采购人指定地点，急需品种在48小时内送达。采购人对最终采购数量及金额等均不作任何保证或承诺。供应服务期结束或采购累计金额达到本项目采购预算，合同终止（按先达到的为准））。</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合同签订采用1+1+1签订方式，即确定中标供应商后，供应期内采购人每年对中标供应商进行验收评价，如中标供应商通过采购人的验收评价（一年内的月度考核A级以下次数小于3次的，视为通过评估），采购人与中标供应商签订下一年的供应合同；如果采购人对中标供应商的履约情况不满意，则采购人有权解除合同，并对该项目重新开展采购活动，由此造成的一切损失由中标供应商自行承担。</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本项目提供货物总额累计达到预算金额或项目供货期满，则合同自动终止。</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2</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交货地点：中山市小榄人民医院。</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3</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付款方式：支付比例100%，中药饮片验收合格后，采购人应以实际确认数量为准，按批签单，按月对账，凭中标供应商开具的有效全额普通发票（含税）以及每月服务质量考核结果支付费用。从采购人收取发票之日起算，对于符合支付条件的，采购人按相关规定流程及时限完成结算和支付工作。</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4</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验收要求：按国家药典标准、省级中药炮制规范、采购要求及投标时提供的样品标准等进行验收。</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5</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履约保证金：收取比例合同预算金额5%。</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6</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其他要求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（1）投标人应当按项目需求如实进行报价，杜绝弄虚作假，胡乱报价。</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（2）项目严禁各投标人进行恶意串通、恶意竞争或其它违规行为，一经查实将按照法规相关规定处理。</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（3）如遇特殊情况时，投标人需确保对采购人的供应服务不受影响。</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（4）中标供应商中标后须及时与采购人签订药品购销合同、采购廉洁协议、质量保证协议等，并严格履行。</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双方签订合同后，中标供应商应及时进行供应服务，不得随意更改中药饮片供应价格；中标供应商应及时配合采购人进行药品的发票开具和药品对账工作，对于超过1个月不配合采购人开具发票和对账、药品账目反复多次出现问题等情况，采购人有权暂停其配送服务，暂停服务期间，相关药品采购人有权从其他采购包的中标供应商进行紧急调货。</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6）中标供应商所投药品出现虫蛀、霉变，包装中药饮片出现空包、封口不严，未按中标规格装量包装或装量不符合要求等质量问题，中标供应商须在1天内为采购人更换合格品，而且中标供应商须承担由此发生的一切费用和相应的违约责任。退换或由此引发的患者投诉及赔偿等相关问题由中标供应商负责。如超过3次（含）出现此类情况，视同严重违约，停止中标供应商对相关品种的配送服务并追究相关责任。</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7）中标供应商保证所供应的中药饮片杂质，如二氧化硫、农药残留、重金属含量等符合相关规定（每批次随货附质量报告单复印件），如违反相关规定，视同严重违约并追究相关责任。经市级以上药品检验管理部门检测属实或遭电视、网络等媒体曝光的，由此造成的一切经济及法律责任由中标供应商负责。</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（8）因中药饮片质量问题引起医疗事故或纠纷，视同严重违约并追究相关责任，同时由此造成的一切经济及法律责任由中标供应商负责。</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9）如果采购人在临床使用中发现中药饮片不符合质量要求（含出现严重的不良反应时），需要进行质量检验，则由采购人委托采购人所在地药检部门进行质量检验，并及时以书面形式把需质量检验的中药饮片的情况通知中标供应商，检验费用由中标供应商承担，如果确实存在质量问题则中标供应商还需承担因此产生的经济和法律责任。在质量检验报告结果明确前，采购人有权从其他配送商处紧急调货，以避免影响临床的正常诊疗工作。</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（10）对于滞销产品（采购人收货90天后仍未销售），中标供应商须承诺可无条件退回货款，取回滞销产品。</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11）当发生如下情况时，中标供应商须根据采购人要求无条件退换货：①采购人发现饮片供应质量问题；②采购人发现产品未按要求进行包装；③药监部门发布需召回或厂家自主召回品种；④其他：采购人认为有问题的情况。</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7</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售后服务</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（1）中标供应商应按照国家有关法律、法规、规章和“三包”规定提供售后服务。售后服务及质保条件等不得低于国家和行业主管部门制定的有关标准。</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（2）中标供应商须具有相关技术人员，中标供应商接到采购人售后咨询应在2小时内有专人答复，若需要现场解决应安排专人24小时内到达，售后服务方式均为中标供应商上门服务。</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8</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项目要求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（1）中标供应商提供采购人所需中药饮片，并保证能满足日常的临床诊疗需要。中标供应商不得以任何借口（如无货，采购量少等）不执行医院药品采购计划，如无法执行时，需支付相关违约金。</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标供应商应保证采购人提出采购计划后，在72小时内送至采购人指定地点，急需品种在24小时内送达。中标供应商在运输中药饮片过程中应有保证中药饮片质量的措施。中标供应商供应前一工作日下午18：00前，需将拟供应的计划清单与用户确认核对。运输费用、装卸费用等由中标供应商承担。中标供应商配送的中药饮片送达采购人指定地点后，待采购人相关人员验收无误后方可离开，对不符合合同约定或质量要求的，采购人有权拒绝签收。如超过3次（含）出现无法按时、足量提供饮片，需在接收到第三次订单的3日内提供无法供应该中药饮片品种说明并加盖中标供应商公章，采购人有权在缺货期间从其他供应商处调货；如不提供说明，采购人有权终止该品种的供应合同。</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中标供应商提供的中药饮片的产地、规格、质量、价格、包装、有效期等均需符合招标要求及有关规定。直接接触中药饮片包装的标签至少应当标注名称、中药饮片执行标准、包装规格、生产日期、产品批号、保质期、贮藏条件、生产企业、生产地址、联系方式等内容（具体应根据国家最新关于中药饮片包装、标签的相关规定执行）。包装色标需符合国家中医药管理局规定的色标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（4）中标供应商提供的中药饮片包装需要按照采购人所需包装规格提供，并配有方便患者携带饮片的包装袋（如塑料袋或纸袋等）。</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（5）中标供应商应按照采购人要求，参照《中国药典》和临床用药习惯，应能提供满足采购人要求的多种规格品种；如果有特殊包装需求，需能够满足临床要求。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（6）中标供应商提供的全部中药饮片均应按国家规定的标准及保护措施进行包装，每一个包装箱内应附有一份详细装箱单。包装材料、标记和包装箱内外的单据应符合国家的有关要求。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（7）为医院提供相应服务包括但不限于中药代煎、代配、膏方制作、临方炮制等相关服务，并应配有符合规范的煎煮配送服务中心。</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（8）对医院中医药学科发展提供协助。</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（9）供应保证：中标供应商必须产品齐全，不得以任何借口（如无货，采购量少等）不执行采购人药品采购计划从而影响采购人的采购计划。</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9</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饮片质量要求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生产企业制定有严格的内控药品标准（包括原料、各单元工艺环节物料、中药饮片成品检验标准及过程控制指标），中标供应商需提供相关证明材料以及药品质控方案以明确生产全过程质量控制的措施、关键质控点及相关质量要求，使作为初始原料的中药材、提取用原料的饮片、制剂用原料的中间体符合相关部门规定标准，保证中药饮片的质量。</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标供应商提供的中药饮片能严格执行现行版《中华人民共和国药典》、《广东省中药炮制规范》、《广东省中药材标准》、各省中药材标准和炮制规范等的标准（若有最新文件，则以最新文件规定为准），中药饮片规格应符合国家中医药管理局等相关要求，能满足采购人的用药习惯。</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（3）中标供应商有符合中药传统用药习惯的炮制生产线，有完善的炮制生产工艺，提供的炮制品种数量丰富，提供的炮制品种生产工艺规程完善详实，生产记录完整规范。</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（4）中标供应商与采购人签订“质量保证协议书”，并向采购人提供每一批中药饮片的质检报告。</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（5）中药饮片的有效期应符合采购人药品入库验收标准，以保证药品质量。</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（6）产地要求：中标供应商需制定严格的产品质量标准控制体系，确保药材来源稳定可靠。</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（7）国药准字号的中药饮片需要提供相关国药准字号相关文件。</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bl>
    <w:p>
      <w:pPr>
        <w:pStyle w:val="7"/>
        <w:spacing w:line="360" w:lineRule="auto"/>
        <w:ind w:firstLine="0"/>
        <w:jc w:val="both"/>
        <w:rPr>
          <w:rFonts w:hint="eastAsia" w:ascii="宋体" w:hAnsi="宋体" w:eastAsia="宋体" w:cs="宋体"/>
          <w:color w:val="auto"/>
          <w:lang w:val="zh-TW" w:eastAsia="zh-TW"/>
        </w:rPr>
      </w:pPr>
    </w:p>
    <w:p>
      <w:pPr>
        <w:pStyle w:val="13"/>
        <w:spacing w:line="360" w:lineRule="auto"/>
        <w:jc w:val="both"/>
        <w:rPr>
          <w:rFonts w:hint="eastAsia" w:ascii="宋体" w:hAnsi="宋体" w:eastAsia="宋体" w:cs="宋体"/>
          <w:color w:val="auto"/>
          <w:sz w:val="32"/>
          <w:szCs w:val="32"/>
        </w:rPr>
      </w:pPr>
    </w:p>
    <w:p>
      <w:pPr>
        <w:spacing w:line="360" w:lineRule="auto"/>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pPr>
        <w:pStyle w:val="11"/>
        <w:ind w:left="0" w:leftChars="0" w:firstLine="0" w:firstLineChars="0"/>
        <w:rPr>
          <w:rStyle w:val="12"/>
          <w:rFonts w:hint="eastAsia" w:hAnsi="宋体" w:cs="宋体"/>
          <w:b/>
          <w:bCs/>
          <w:color w:val="auto"/>
          <w:kern w:val="2"/>
          <w:sz w:val="21"/>
          <w:szCs w:val="21"/>
          <w:lang w:val="en-US" w:eastAsia="zh-CN"/>
        </w:rPr>
      </w:pPr>
    </w:p>
    <w:p>
      <w:pPr>
        <w:pStyle w:val="11"/>
        <w:rPr>
          <w:rStyle w:val="12"/>
          <w:rFonts w:hint="eastAsia" w:hAnsi="宋体" w:cs="宋体"/>
          <w:b/>
          <w:bCs/>
          <w:color w:val="auto"/>
          <w:kern w:val="2"/>
          <w:sz w:val="21"/>
          <w:szCs w:val="21"/>
          <w:lang w:val="en-US" w:eastAsia="zh-CN"/>
        </w:rPr>
      </w:pPr>
    </w:p>
    <w:p>
      <w:pPr>
        <w:pStyle w:val="11"/>
        <w:numPr>
          <w:ilvl w:val="0"/>
          <w:numId w:val="0"/>
        </w:numPr>
        <w:ind w:leftChars="200"/>
        <w:rPr>
          <w:rStyle w:val="12"/>
          <w:rFonts w:hint="eastAsia" w:hAnsi="宋体" w:cs="宋体"/>
          <w:b/>
          <w:bCs/>
          <w:color w:val="auto"/>
          <w:kern w:val="2"/>
          <w:sz w:val="21"/>
          <w:szCs w:val="21"/>
          <w:lang w:val="en-US" w:eastAsia="zh-CN"/>
        </w:rPr>
      </w:pPr>
      <w:r>
        <w:rPr>
          <w:rStyle w:val="12"/>
          <w:rFonts w:hint="eastAsia" w:hAnsi="宋体" w:cs="宋体"/>
          <w:b/>
          <w:bCs/>
          <w:color w:val="auto"/>
          <w:kern w:val="2"/>
          <w:sz w:val="21"/>
          <w:szCs w:val="21"/>
          <w:lang w:val="en-US" w:eastAsia="zh-CN"/>
        </w:rPr>
        <w:t>十一、报价单</w:t>
      </w:r>
      <w:bookmarkStart w:id="6" w:name="_Toc15065"/>
      <w:bookmarkStart w:id="7" w:name="_Toc24494"/>
      <w:bookmarkStart w:id="8" w:name="_Toc32605"/>
      <w:bookmarkStart w:id="9" w:name="_Toc3871"/>
    </w:p>
    <w:p>
      <w:pPr>
        <w:pStyle w:val="11"/>
        <w:numPr>
          <w:ilvl w:val="0"/>
          <w:numId w:val="0"/>
        </w:numPr>
        <w:ind w:leftChars="200"/>
        <w:jc w:val="center"/>
        <w:rPr>
          <w:rStyle w:val="12"/>
          <w:rFonts w:hint="default" w:hAnsi="宋体" w:cs="宋体"/>
          <w:b/>
          <w:bCs/>
          <w:color w:val="auto"/>
          <w:kern w:val="2"/>
          <w:sz w:val="21"/>
          <w:szCs w:val="21"/>
          <w:lang w:val="en-US" w:eastAsia="zh-CN"/>
        </w:rPr>
      </w:pPr>
      <w:r>
        <w:rPr>
          <w:rStyle w:val="12"/>
          <w:rFonts w:hint="eastAsia" w:hAnsi="宋体" w:cs="宋体"/>
          <w:b/>
          <w:bCs/>
          <w:color w:val="auto"/>
          <w:kern w:val="2"/>
          <w:sz w:val="28"/>
          <w:szCs w:val="28"/>
          <w:lang w:val="en-US" w:eastAsia="zh-CN"/>
        </w:rPr>
        <w:t>报价单</w:t>
      </w:r>
    </w:p>
    <w:bookmarkEnd w:id="6"/>
    <w:tbl>
      <w:tblPr>
        <w:tblStyle w:val="8"/>
        <w:tblpPr w:leftFromText="180" w:rightFromText="180" w:vertAnchor="text" w:horzAnchor="page" w:tblpX="1159" w:tblpY="420"/>
        <w:tblOverlap w:val="never"/>
        <w:tblW w:w="1014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6"/>
        <w:gridCol w:w="878"/>
        <w:gridCol w:w="2096"/>
        <w:gridCol w:w="1536"/>
        <w:gridCol w:w="1536"/>
        <w:gridCol w:w="656"/>
        <w:gridCol w:w="1215"/>
        <w:gridCol w:w="15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1"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采购包</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药品名称</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执行标准</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包装规格</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计量单位</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报价单价（元/kg）</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防风</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党参</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黄连</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茯苓</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赤芍</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砂仁</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甘草</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白芍</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苍术</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天麻</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芒硝</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小包装、散装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精制，颗粒状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枳壳</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太子参</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麦冬</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当归尾</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丹参</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柏子仁</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黄柏</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甘草泡地龙</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山药</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鸡血藤</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牡蛎</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前胡</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羌活</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重楼</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薏苡仁</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红花</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附片</w:t>
            </w:r>
            <w:r>
              <w:rPr>
                <w:rFonts w:hint="eastAsia" w:ascii="宋体" w:hAnsi="宋体" w:eastAsia="宋体" w:cs="宋体"/>
                <w:i w:val="0"/>
                <w:iCs w:val="0"/>
                <w:color w:val="FF0000"/>
                <w:kern w:val="0"/>
                <w:sz w:val="16"/>
                <w:szCs w:val="16"/>
                <w:u w:val="none"/>
                <w:lang w:val="en-US" w:eastAsia="zh-CN" w:bidi="ar"/>
              </w:rPr>
              <w:t>（黑顺片、熟附子）</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五指毛桃</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盐杜仲</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燀桃仁</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通草</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玄参</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燀苦杏仁</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醋没药</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醋香附</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茵陈</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猫爪草</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泽兰</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大黄</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知母</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佛手</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猪苓</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16"/>
                <w:lang w:val="en-US" w:eastAsia="zh-CN" w:bidi="ar"/>
              </w:rPr>
              <w:t>山楂</w:t>
            </w:r>
            <w:r>
              <w:rPr>
                <w:rStyle w:val="17"/>
                <w:lang w:val="en-US" w:eastAsia="zh-CN" w:bidi="ar"/>
              </w:rPr>
              <w:t>（净山楂）</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木香</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蔓荆子</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白鲜皮</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百合</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紫苏梗</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有瓜石斛</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桂枝</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白芷</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首乌藤</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款冬花</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枇杷叶</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合欢皮</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广金钱草</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艾叶</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栀子</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海金沙</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干益母草</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炒麦芽</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天冬</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龙眼肉</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红景天</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石膏</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紫菀</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远志</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百部</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麻黄</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海螵蛸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莱菔子</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北沙参</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石菖蒲</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广藿香</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牛大力</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钩藤</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姜黄</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制何首乌</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马勃</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制远志</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紫苏子</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金樱子肉</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蜈蚣</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牛蒡子</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侧柏叶</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白茅根</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郁李仁</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田基黄</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桑寄生</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酒黄精</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绵萆薢</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醋莪术</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川木通</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火麻仁</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干鱼腥草</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决明子</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益智仁</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滑石</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盐沙苑子</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阿胶珠</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仙鹤草</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芦根</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木瓜</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车前草</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苦参</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骨碎补</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焦山楂</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青皮</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荷叶</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蜜麻黄</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野菊花</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地肤子</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五灵脂</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龙脷叶</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昆布</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藁本</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乌梅</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珍珠母</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伸筋草</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瓜蒌子</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木棉花</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苍耳子</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芥子</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琥珀</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糯稻根</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瞿麦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薤白</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布渣叶</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白及</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葶苈子</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透骨草</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广西</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赤小豆</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大青叶</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路路通</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地榆</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磁石</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橘核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佩兰</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青蒿</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板栗壳</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白头翁</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焦栀子</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玫瑰花</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水牛角</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番泻叶</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冬瓜子</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秦皮</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诃子</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荔枝核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桑椹</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小茴香</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绞股蓝</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上海、湖南等</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阿胶</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赭石</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救必应</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鹅不食草</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冰片（合成龙脑）</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浮石</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石榴皮</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平贝母</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稻芽</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土荆皮</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8" w:hRule="atLeast"/>
        </w:trPr>
        <w:tc>
          <w:tcPr>
            <w:tcW w:w="7398"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注：无特殊说明者，均执行最新版中国药典或省级药材及炮制规范；实施批准文号管理的中药饮片按其规定。</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bl>
    <w:p>
      <w:pPr>
        <w:pStyle w:val="4"/>
        <w:spacing w:line="360" w:lineRule="auto"/>
        <w:jc w:val="left"/>
        <w:rPr>
          <w:rFonts w:hint="eastAsia" w:ascii="宋体" w:hAnsi="宋体" w:eastAsia="宋体" w:cs="宋体"/>
          <w:sz w:val="24"/>
          <w:szCs w:val="24"/>
          <w:lang w:val="en-US" w:eastAsia="zh-CN"/>
        </w:rPr>
      </w:pPr>
    </w:p>
    <w:p>
      <w:pPr>
        <w:widowControl/>
        <w:spacing w:line="360" w:lineRule="auto"/>
        <w:jc w:val="left"/>
        <w:rPr>
          <w:rFonts w:hint="eastAsia" w:ascii="宋体" w:hAnsi="宋体" w:eastAsia="宋体" w:cs="宋体"/>
          <w:sz w:val="24"/>
          <w:szCs w:val="24"/>
          <w:lang w:val="zh-TW" w:eastAsia="zh-TW"/>
        </w:rPr>
      </w:pPr>
    </w:p>
    <w:p>
      <w:pPr>
        <w:widowControl/>
        <w:spacing w:line="360" w:lineRule="auto"/>
        <w:jc w:val="left"/>
        <w:rPr>
          <w:rFonts w:hint="eastAsia" w:ascii="宋体" w:hAnsi="宋体" w:eastAsia="宋体" w:cs="宋体"/>
          <w:sz w:val="24"/>
          <w:szCs w:val="24"/>
          <w:lang w:val="zh-TW" w:eastAsia="zh-TW"/>
        </w:rPr>
      </w:pPr>
      <w:r>
        <w:rPr>
          <w:rFonts w:hint="eastAsia" w:ascii="宋体" w:hAnsi="宋体" w:eastAsia="宋体" w:cs="宋体"/>
          <w:sz w:val="24"/>
          <w:szCs w:val="24"/>
          <w:lang w:val="zh-TW" w:eastAsia="zh-TW"/>
        </w:rPr>
        <w:t>供应商名称：                             （供应商公章）</w:t>
      </w:r>
    </w:p>
    <w:p>
      <w:pPr>
        <w:widowControl/>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zh-TW" w:eastAsia="zh-TW"/>
        </w:rPr>
        <w:t>法定代表（负责人）或授权代表人</w:t>
      </w:r>
      <w:r>
        <w:rPr>
          <w:rFonts w:hint="eastAsia" w:ascii="宋体" w:hAnsi="宋体" w:eastAsia="宋体" w:cs="宋体"/>
          <w:sz w:val="24"/>
          <w:szCs w:val="24"/>
          <w:lang w:val="en-US" w:eastAsia="zh-CN"/>
        </w:rPr>
        <w:t xml:space="preserve"> </w:t>
      </w:r>
    </w:p>
    <w:p>
      <w:pPr>
        <w:widowControl/>
        <w:spacing w:line="360" w:lineRule="auto"/>
        <w:jc w:val="left"/>
        <w:rPr>
          <w:rFonts w:hint="eastAsia" w:ascii="宋体" w:hAnsi="宋体" w:eastAsia="宋体" w:cs="宋体"/>
          <w:sz w:val="24"/>
          <w:szCs w:val="24"/>
          <w:lang w:val="zh-TW" w:eastAsia="zh-TW"/>
        </w:rPr>
      </w:pPr>
      <w:r>
        <w:rPr>
          <w:rFonts w:hint="eastAsia" w:ascii="宋体" w:hAnsi="宋体" w:eastAsia="宋体" w:cs="宋体"/>
          <w:sz w:val="24"/>
          <w:szCs w:val="24"/>
          <w:lang w:val="zh-TW" w:eastAsia="zh-TW"/>
        </w:rPr>
        <w:t>（签字或加盖个人名章）：</w:t>
      </w:r>
    </w:p>
    <w:p>
      <w:pPr>
        <w:spacing w:line="360" w:lineRule="auto"/>
        <w:jc w:val="left"/>
        <w:rPr>
          <w:rFonts w:hint="eastAsia" w:ascii="宋体" w:hAnsi="宋体" w:eastAsia="宋体" w:cs="宋体"/>
          <w:sz w:val="24"/>
          <w:szCs w:val="24"/>
        </w:rPr>
        <w:sectPr>
          <w:headerReference r:id="rId3" w:type="default"/>
          <w:pgSz w:w="11900" w:h="16840"/>
          <w:pgMar w:top="1440" w:right="1800" w:bottom="1440" w:left="1800" w:header="0" w:footer="567" w:gutter="0"/>
          <w:cols w:space="720" w:num="1"/>
        </w:sectPr>
      </w:pPr>
      <w:r>
        <w:rPr>
          <w:rFonts w:hint="eastAsia" w:ascii="宋体" w:hAnsi="宋体" w:eastAsia="宋体" w:cs="宋体"/>
          <w:sz w:val="24"/>
          <w:szCs w:val="24"/>
        </w:rPr>
        <w:t>_____</w:t>
      </w:r>
      <w:r>
        <w:rPr>
          <w:rFonts w:hint="eastAsia" w:ascii="宋体" w:hAnsi="宋体" w:eastAsia="宋体" w:cs="宋体"/>
          <w:sz w:val="24"/>
          <w:szCs w:val="24"/>
          <w:lang w:val="zh-TW" w:eastAsia="zh-TW"/>
        </w:rPr>
        <w:t>年</w:t>
      </w:r>
      <w:r>
        <w:rPr>
          <w:rFonts w:hint="eastAsia" w:ascii="宋体" w:hAnsi="宋体" w:eastAsia="宋体" w:cs="宋体"/>
          <w:sz w:val="24"/>
          <w:szCs w:val="24"/>
          <w:u w:val="single"/>
        </w:rPr>
        <w:t xml:space="preserve">  </w:t>
      </w:r>
      <w:r>
        <w:rPr>
          <w:rFonts w:hint="eastAsia" w:ascii="宋体" w:hAnsi="宋体" w:eastAsia="宋体" w:cs="宋体"/>
          <w:sz w:val="24"/>
          <w:szCs w:val="24"/>
          <w:lang w:val="zh-TW" w:eastAsia="zh-TW"/>
        </w:rPr>
        <w:t>月</w:t>
      </w:r>
      <w:r>
        <w:rPr>
          <w:rFonts w:hint="eastAsia" w:ascii="宋体" w:hAnsi="宋体" w:eastAsia="宋体" w:cs="宋体"/>
          <w:sz w:val="24"/>
          <w:szCs w:val="24"/>
          <w:u w:val="single"/>
        </w:rPr>
        <w:t xml:space="preserve">  </w:t>
      </w:r>
      <w:r>
        <w:rPr>
          <w:rFonts w:hint="eastAsia" w:ascii="宋体" w:hAnsi="宋体" w:eastAsia="宋体" w:cs="宋体"/>
          <w:sz w:val="24"/>
          <w:szCs w:val="24"/>
          <w:lang w:val="zh-TW" w:eastAsia="zh-TW"/>
        </w:rPr>
        <w:t>日</w:t>
      </w:r>
    </w:p>
    <w:p>
      <w:pPr>
        <w:pStyle w:val="11"/>
        <w:numPr>
          <w:ilvl w:val="0"/>
          <w:numId w:val="0"/>
        </w:numPr>
        <w:ind w:leftChars="0"/>
        <w:rPr>
          <w:rStyle w:val="12"/>
          <w:rFonts w:hint="eastAsia" w:hAnsi="宋体" w:cs="宋体" w:asciiTheme="minorHAnsi"/>
          <w:b/>
          <w:bCs/>
          <w:color w:val="auto"/>
          <w:kern w:val="2"/>
          <w:sz w:val="21"/>
          <w:szCs w:val="21"/>
          <w:lang w:val="en-US" w:eastAsia="zh-CN"/>
        </w:rPr>
      </w:pPr>
      <w:bookmarkStart w:id="10" w:name="_Toc14685"/>
      <w:bookmarkStart w:id="11" w:name="_Toc30002"/>
      <w:bookmarkStart w:id="12" w:name="_Toc29032"/>
      <w:r>
        <w:rPr>
          <w:rStyle w:val="12"/>
          <w:rFonts w:hint="eastAsia" w:hAnsi="宋体" w:cs="宋体" w:asciiTheme="minorHAnsi"/>
          <w:b/>
          <w:bCs/>
          <w:color w:val="auto"/>
          <w:kern w:val="2"/>
          <w:sz w:val="21"/>
          <w:szCs w:val="21"/>
          <w:lang w:val="en-US" w:eastAsia="zh-CN"/>
        </w:rPr>
        <w:t>十二、供应商认为需要提供的其他材料</w:t>
      </w:r>
      <w:bookmarkEnd w:id="7"/>
      <w:bookmarkEnd w:id="8"/>
      <w:bookmarkEnd w:id="9"/>
      <w:bookmarkEnd w:id="10"/>
      <w:bookmarkEnd w:id="11"/>
      <w:bookmarkEnd w:id="12"/>
      <w:r>
        <w:rPr>
          <w:rStyle w:val="12"/>
          <w:rFonts w:hint="eastAsia" w:hAnsi="宋体" w:cs="宋体" w:asciiTheme="minorHAnsi"/>
          <w:b/>
          <w:bCs/>
          <w:color w:val="auto"/>
          <w:kern w:val="2"/>
          <w:sz w:val="21"/>
          <w:szCs w:val="21"/>
          <w:lang w:val="en-US" w:eastAsia="zh-CN"/>
        </w:rPr>
        <w:t>（如无、可删）</w:t>
      </w:r>
    </w:p>
    <w:p>
      <w:pPr>
        <w:pStyle w:val="4"/>
        <w:spacing w:line="360" w:lineRule="auto"/>
        <w:jc w:val="center"/>
        <w:rPr>
          <w:rFonts w:hint="eastAsia" w:ascii="宋体" w:hAnsi="宋体" w:eastAsia="宋体" w:cs="宋体"/>
        </w:rPr>
      </w:pPr>
    </w:p>
    <w:p>
      <w:pPr>
        <w:pStyle w:val="4"/>
        <w:spacing w:line="360" w:lineRule="auto"/>
        <w:jc w:val="center"/>
        <w:rPr>
          <w:rFonts w:hint="eastAsia" w:ascii="宋体" w:hAnsi="宋体" w:eastAsia="宋体" w:cs="宋体"/>
        </w:rPr>
      </w:pPr>
    </w:p>
    <w:p>
      <w:pPr>
        <w:pStyle w:val="4"/>
        <w:spacing w:line="360" w:lineRule="auto"/>
        <w:jc w:val="center"/>
        <w:rPr>
          <w:rFonts w:hint="eastAsia" w:ascii="宋体" w:hAnsi="宋体" w:eastAsia="宋体" w:cs="宋体"/>
        </w:rPr>
      </w:pPr>
    </w:p>
    <w:p>
      <w:pPr>
        <w:pStyle w:val="4"/>
        <w:spacing w:line="360" w:lineRule="auto"/>
        <w:jc w:val="center"/>
        <w:rPr>
          <w:rFonts w:hint="eastAsia" w:ascii="宋体" w:hAnsi="宋体" w:eastAsia="宋体" w:cs="宋体"/>
          <w:b/>
          <w:bCs/>
          <w:sz w:val="32"/>
          <w:szCs w:val="36"/>
        </w:rPr>
      </w:pPr>
      <w:r>
        <w:rPr>
          <w:rFonts w:hint="eastAsia" w:ascii="宋体" w:hAnsi="宋体" w:eastAsia="宋体" w:cs="宋体"/>
          <w:b/>
          <w:bCs/>
          <w:sz w:val="32"/>
          <w:szCs w:val="36"/>
        </w:rPr>
        <w:t>格式自拟</w:t>
      </w:r>
    </w:p>
    <w:p>
      <w:pPr>
        <w:spacing w:line="360" w:lineRule="auto"/>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B71006"/>
    <w:multiLevelType w:val="singleLevel"/>
    <w:tmpl w:val="B1B7100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2Nzk3NzUwMGUwNGNhMDMwYmI3NjJjZDM0MWY5MzYifQ=="/>
  </w:docVars>
  <w:rsids>
    <w:rsidRoot w:val="7C270BB8"/>
    <w:rsid w:val="31A31426"/>
    <w:rsid w:val="327F58BF"/>
    <w:rsid w:val="33C52737"/>
    <w:rsid w:val="3AC310D9"/>
    <w:rsid w:val="3E6B5D05"/>
    <w:rsid w:val="44B629BA"/>
    <w:rsid w:val="4A2F0889"/>
    <w:rsid w:val="612D28B6"/>
    <w:rsid w:val="6B4C6025"/>
    <w:rsid w:val="6BB6035B"/>
    <w:rsid w:val="706A2E75"/>
    <w:rsid w:val="7C270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autoRedefine/>
    <w:qFormat/>
    <w:uiPriority w:val="0"/>
    <w:pPr>
      <w:keepNext/>
      <w:keepLines/>
      <w:spacing w:before="260" w:beforeLines="0" w:after="260" w:afterLines="0" w:line="416" w:lineRule="auto"/>
      <w:outlineLvl w:val="2"/>
    </w:pPr>
    <w:rPr>
      <w:b/>
      <w:bCs/>
      <w:sz w:val="32"/>
      <w:szCs w:val="32"/>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420"/>
    </w:pPr>
    <w:rPr>
      <w:rFonts w:ascii="宋体"/>
    </w:rPr>
  </w:style>
  <w:style w:type="paragraph" w:styleId="4">
    <w:name w:val="Body Text"/>
    <w:basedOn w:val="1"/>
    <w:autoRedefine/>
    <w:qFormat/>
    <w:uiPriority w:val="99"/>
    <w:pPr>
      <w:spacing w:after="120"/>
    </w:pPr>
  </w:style>
  <w:style w:type="paragraph" w:styleId="5">
    <w:name w:val="toc 5"/>
    <w:basedOn w:val="1"/>
    <w:next w:val="1"/>
    <w:autoRedefine/>
    <w:qFormat/>
    <w:uiPriority w:val="0"/>
    <w:pPr>
      <w:ind w:left="840"/>
      <w:jc w:val="left"/>
    </w:pPr>
    <w:rPr>
      <w:rFonts w:ascii="Calibri" w:hAnsi="Calibri"/>
      <w:sz w:val="18"/>
      <w:szCs w:val="18"/>
    </w:rPr>
  </w:style>
  <w:style w:type="paragraph" w:styleId="6">
    <w:name w:val="Body Text Indent 2"/>
    <w:basedOn w:val="1"/>
    <w:link w:val="12"/>
    <w:autoRedefine/>
    <w:qFormat/>
    <w:uiPriority w:val="0"/>
    <w:pPr>
      <w:spacing w:after="120" w:line="480" w:lineRule="auto"/>
      <w:ind w:left="420" w:leftChars="200"/>
    </w:pPr>
    <w:rPr>
      <w:szCs w:val="20"/>
    </w:rPr>
  </w:style>
  <w:style w:type="paragraph" w:styleId="7">
    <w:name w:val="Body Text First Indent"/>
    <w:basedOn w:val="4"/>
    <w:autoRedefine/>
    <w:qFormat/>
    <w:uiPriority w:val="0"/>
    <w:pPr>
      <w:snapToGrid w:val="0"/>
      <w:spacing w:before="40" w:after="40" w:line="288" w:lineRule="auto"/>
      <w:ind w:firstLine="482"/>
    </w:pPr>
    <w:rPr>
      <w:rFonts w:ascii="仿宋_GB2312" w:hAnsi="仿宋_GB2312" w:eastAsia="仿宋_GB2312"/>
      <w:szCs w:val="20"/>
    </w:rPr>
  </w:style>
  <w:style w:type="table" w:styleId="9">
    <w:name w:val="Table Grid"/>
    <w:basedOn w:val="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autoRedefine/>
    <w:qFormat/>
    <w:uiPriority w:val="34"/>
    <w:pPr>
      <w:ind w:firstLine="420" w:firstLineChars="200"/>
    </w:pPr>
    <w:rPr>
      <w:rFonts w:ascii="Calibri" w:hAnsi="Calibri"/>
      <w:szCs w:val="22"/>
    </w:rPr>
  </w:style>
  <w:style w:type="character" w:customStyle="1" w:styleId="12">
    <w:name w:val="正文文本缩进 2 Char"/>
    <w:link w:val="6"/>
    <w:autoRedefine/>
    <w:qFormat/>
    <w:uiPriority w:val="0"/>
    <w:rPr>
      <w:szCs w:val="20"/>
    </w:rPr>
  </w:style>
  <w:style w:type="paragraph" w:customStyle="1" w:styleId="13">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font21"/>
    <w:basedOn w:val="10"/>
    <w:uiPriority w:val="0"/>
    <w:rPr>
      <w:rFonts w:hint="eastAsia" w:ascii="宋体" w:hAnsi="宋体" w:eastAsia="宋体" w:cs="宋体"/>
      <w:color w:val="FF0000"/>
      <w:sz w:val="22"/>
      <w:szCs w:val="22"/>
      <w:u w:val="none"/>
    </w:rPr>
  </w:style>
  <w:style w:type="character" w:customStyle="1" w:styleId="15">
    <w:name w:val="font41"/>
    <w:basedOn w:val="10"/>
    <w:uiPriority w:val="0"/>
    <w:rPr>
      <w:rFonts w:hint="eastAsia" w:ascii="宋体" w:hAnsi="宋体" w:eastAsia="宋体" w:cs="宋体"/>
      <w:color w:val="FF0000"/>
      <w:sz w:val="16"/>
      <w:szCs w:val="16"/>
      <w:u w:val="none"/>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51"/>
    <w:basedOn w:val="10"/>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6205</Words>
  <Characters>6463</Characters>
  <Lines>0</Lines>
  <Paragraphs>0</Paragraphs>
  <TotalTime>0</TotalTime>
  <ScaleCrop>false</ScaleCrop>
  <LinksUpToDate>false</LinksUpToDate>
  <CharactersWithSpaces>6499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2023-11-08T09:17:00Z</dcterms:created>
  <dc:creator>Rebecca</dc:creator>
  <cp:lastModifiedBy>Administrator</cp:lastModifiedBy>
  <dcterms:modified xsi:type="dcterms:W3CDTF">2024-06-11T03:47:11Z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E6A4656328CE4E1FB135866D39770821_11</vt:lpwstr>
  </property>
</Properties>
</file>