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807C4A">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807C4A">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807C4A">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制造商性质</w:t>
            </w:r>
          </w:p>
        </w:tc>
        <w:tc>
          <w:tcPr>
            <w:tcW w:w="5835" w:type="dxa"/>
          </w:tcPr>
          <w:p w:rsidR="00796D35" w:rsidRDefault="00807C4A">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807C4A">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807C4A">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单价（元）</w:t>
            </w:r>
          </w:p>
        </w:tc>
        <w:tc>
          <w:tcPr>
            <w:tcW w:w="5835" w:type="dxa"/>
          </w:tcPr>
          <w:p w:rsidR="00796D35" w:rsidRDefault="00807C4A">
            <w:pPr>
              <w:spacing w:line="360" w:lineRule="auto"/>
              <w:jc w:val="left"/>
              <w:rPr>
                <w:sz w:val="24"/>
              </w:rPr>
            </w:pPr>
            <w:r>
              <w:rPr>
                <w:rFonts w:hint="eastAsia"/>
                <w:sz w:val="24"/>
              </w:rPr>
              <w:t xml:space="preserve"> </w:t>
            </w:r>
          </w:p>
        </w:tc>
      </w:tr>
      <w:tr w:rsidR="00796D35">
        <w:trPr>
          <w:trHeight w:val="567"/>
        </w:trPr>
        <w:tc>
          <w:tcPr>
            <w:tcW w:w="2028" w:type="dxa"/>
          </w:tcPr>
          <w:p w:rsidR="00796D35" w:rsidRDefault="00807C4A">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807C4A">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807C4A">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807C4A">
            <w:pPr>
              <w:spacing w:line="360" w:lineRule="auto"/>
              <w:jc w:val="center"/>
              <w:rPr>
                <w:rFonts w:ascii="宋体"/>
                <w:sz w:val="24"/>
              </w:rPr>
            </w:pPr>
            <w:r>
              <w:rPr>
                <w:rFonts w:ascii="宋体" w:hint="eastAsia"/>
                <w:sz w:val="24"/>
              </w:rPr>
              <w:t>是否有配套耗材</w:t>
            </w:r>
          </w:p>
        </w:tc>
        <w:tc>
          <w:tcPr>
            <w:tcW w:w="5835" w:type="dxa"/>
          </w:tcPr>
          <w:p w:rsidR="00796D35" w:rsidRDefault="00807C4A">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807C4A">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807C4A">
      <w:pPr>
        <w:jc w:val="center"/>
        <w:rPr>
          <w:sz w:val="24"/>
        </w:rPr>
      </w:pPr>
      <w:r>
        <w:rPr>
          <w:rFonts w:hint="eastAsia"/>
          <w:sz w:val="24"/>
        </w:rPr>
        <w:t xml:space="preserve">                                                                              </w:t>
      </w:r>
    </w:p>
    <w:p w:rsidR="00796D35" w:rsidRDefault="00807C4A">
      <w:pPr>
        <w:spacing w:line="360" w:lineRule="auto"/>
        <w:jc w:val="left"/>
        <w:rPr>
          <w:sz w:val="24"/>
        </w:rPr>
      </w:pPr>
      <w:r>
        <w:rPr>
          <w:rFonts w:hint="eastAsia"/>
          <w:sz w:val="24"/>
        </w:rPr>
        <w:t>报价公司（盖章）：</w:t>
      </w:r>
    </w:p>
    <w:p w:rsidR="00796D35" w:rsidRDefault="00807C4A">
      <w:pPr>
        <w:spacing w:line="360" w:lineRule="auto"/>
        <w:jc w:val="left"/>
        <w:rPr>
          <w:sz w:val="24"/>
        </w:rPr>
      </w:pPr>
      <w:r>
        <w:rPr>
          <w:rFonts w:hint="eastAsia"/>
          <w:sz w:val="24"/>
        </w:rPr>
        <w:t>报价联系人：</w:t>
      </w:r>
    </w:p>
    <w:p w:rsidR="00796D35" w:rsidRDefault="00807C4A">
      <w:pPr>
        <w:spacing w:line="360" w:lineRule="auto"/>
        <w:jc w:val="left"/>
        <w:rPr>
          <w:sz w:val="24"/>
        </w:rPr>
      </w:pPr>
      <w:r>
        <w:rPr>
          <w:rFonts w:hint="eastAsia"/>
          <w:sz w:val="24"/>
        </w:rPr>
        <w:t>联系方式：</w:t>
      </w:r>
    </w:p>
    <w:p w:rsidR="00796D35" w:rsidRDefault="00807C4A">
      <w:pPr>
        <w:spacing w:line="360" w:lineRule="auto"/>
        <w:jc w:val="left"/>
        <w:rPr>
          <w:sz w:val="24"/>
        </w:rPr>
      </w:pPr>
      <w:r>
        <w:rPr>
          <w:rFonts w:hint="eastAsia"/>
          <w:sz w:val="24"/>
        </w:rPr>
        <w:t>邮箱：</w:t>
      </w:r>
    </w:p>
    <w:p w:rsidR="00796D35" w:rsidRDefault="00807C4A">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807C4A">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807C4A">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807C4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807C4A">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807C4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807C4A">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807C4A">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807C4A">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807C4A">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807C4A">
      <w:pPr>
        <w:spacing w:line="360" w:lineRule="auto"/>
        <w:jc w:val="left"/>
        <w:rPr>
          <w:sz w:val="24"/>
        </w:rPr>
      </w:pPr>
      <w:r>
        <w:rPr>
          <w:rFonts w:hint="eastAsia"/>
          <w:sz w:val="24"/>
        </w:rPr>
        <w:t>报价公司（盖章）：</w:t>
      </w:r>
    </w:p>
    <w:p w:rsidR="00796D35" w:rsidRDefault="00807C4A">
      <w:pPr>
        <w:spacing w:line="360" w:lineRule="auto"/>
        <w:jc w:val="left"/>
        <w:rPr>
          <w:sz w:val="24"/>
        </w:rPr>
      </w:pPr>
      <w:r>
        <w:rPr>
          <w:rFonts w:hint="eastAsia"/>
          <w:sz w:val="24"/>
        </w:rPr>
        <w:t>报价联系人：</w:t>
      </w:r>
    </w:p>
    <w:p w:rsidR="00796D35" w:rsidRDefault="00807C4A">
      <w:pPr>
        <w:spacing w:line="360" w:lineRule="auto"/>
        <w:jc w:val="left"/>
        <w:rPr>
          <w:sz w:val="24"/>
        </w:rPr>
      </w:pPr>
      <w:r>
        <w:rPr>
          <w:rFonts w:hint="eastAsia"/>
          <w:sz w:val="24"/>
        </w:rPr>
        <w:t>联系方式：</w:t>
      </w:r>
    </w:p>
    <w:p w:rsidR="00796D35" w:rsidRDefault="00807C4A">
      <w:pPr>
        <w:spacing w:line="360" w:lineRule="auto"/>
        <w:jc w:val="left"/>
        <w:rPr>
          <w:sz w:val="24"/>
        </w:rPr>
      </w:pPr>
      <w:r>
        <w:rPr>
          <w:rFonts w:hint="eastAsia"/>
          <w:sz w:val="24"/>
        </w:rPr>
        <w:t>邮箱：</w:t>
      </w:r>
    </w:p>
    <w:p w:rsidR="00796D35" w:rsidRDefault="00807C4A">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807C4A">
      <w:pPr>
        <w:spacing w:line="440" w:lineRule="exact"/>
        <w:jc w:val="center"/>
        <w:rPr>
          <w:b/>
          <w:sz w:val="32"/>
          <w:szCs w:val="32"/>
        </w:rPr>
      </w:pPr>
      <w:r>
        <w:rPr>
          <w:rFonts w:hint="eastAsia"/>
          <w:b/>
          <w:sz w:val="32"/>
          <w:szCs w:val="32"/>
        </w:rPr>
        <w:lastRenderedPageBreak/>
        <w:t>参数偏离情况表</w:t>
      </w:r>
    </w:p>
    <w:p w:rsidR="00796D35" w:rsidRDefault="00807C4A">
      <w:pPr>
        <w:spacing w:line="440" w:lineRule="exact"/>
        <w:rPr>
          <w:b/>
          <w:bCs/>
          <w:sz w:val="24"/>
        </w:rPr>
      </w:pPr>
      <w:r>
        <w:rPr>
          <w:rFonts w:hint="eastAsia"/>
          <w:b/>
          <w:bCs/>
          <w:sz w:val="24"/>
        </w:rPr>
        <w:t>填写要求：</w:t>
      </w:r>
    </w:p>
    <w:p w:rsidR="00796D35" w:rsidRDefault="00807C4A">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807C4A">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807C4A">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807C4A">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807C4A">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807C4A">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807C4A">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807C4A">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807C4A">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807C4A">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807C4A">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807C4A">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807C4A">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807C4A">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807C4A">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807C4A">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7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1641"/>
        <w:gridCol w:w="2033"/>
        <w:gridCol w:w="1795"/>
        <w:gridCol w:w="708"/>
        <w:gridCol w:w="758"/>
      </w:tblGrid>
      <w:tr w:rsidR="00506C5F" w:rsidTr="00F56E6B">
        <w:trPr>
          <w:trHeight w:val="497"/>
          <w:jc w:val="center"/>
        </w:trPr>
        <w:tc>
          <w:tcPr>
            <w:tcW w:w="1018" w:type="dxa"/>
          </w:tcPr>
          <w:p w:rsidR="00506C5F" w:rsidRDefault="00506C5F"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641" w:type="dxa"/>
          </w:tcPr>
          <w:p w:rsidR="00506C5F" w:rsidRDefault="00506C5F">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2033" w:type="dxa"/>
          </w:tcPr>
          <w:p w:rsidR="00506C5F" w:rsidRDefault="00506C5F">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795" w:type="dxa"/>
          </w:tcPr>
          <w:p w:rsidR="00506C5F" w:rsidRDefault="00506C5F"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708" w:type="dxa"/>
          </w:tcPr>
          <w:p w:rsidR="00506C5F" w:rsidRDefault="00506C5F"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758" w:type="dxa"/>
          </w:tcPr>
          <w:p w:rsidR="00506C5F" w:rsidRDefault="00506C5F"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641" w:type="dxa"/>
            <w:vMerge w:val="restart"/>
          </w:tcPr>
          <w:p w:rsidR="00032203" w:rsidRDefault="00032203" w:rsidP="00055341">
            <w:pPr>
              <w:spacing w:line="440" w:lineRule="exact"/>
              <w:jc w:val="center"/>
              <w:rPr>
                <w:rFonts w:ascii="仿宋" w:eastAsia="仿宋" w:hAnsi="仿宋" w:cs="仿宋" w:hint="eastAsia"/>
                <w:color w:val="000000"/>
                <w:sz w:val="24"/>
              </w:rPr>
            </w:pPr>
          </w:p>
          <w:p w:rsidR="00032203" w:rsidRDefault="00032203" w:rsidP="00055341">
            <w:pPr>
              <w:spacing w:line="440" w:lineRule="exact"/>
              <w:jc w:val="center"/>
              <w:rPr>
                <w:rFonts w:ascii="仿宋" w:eastAsia="仿宋" w:hAnsi="仿宋" w:cs="仿宋" w:hint="eastAsia"/>
                <w:color w:val="000000"/>
                <w:sz w:val="24"/>
              </w:rPr>
            </w:pPr>
          </w:p>
          <w:p w:rsidR="00032203" w:rsidRDefault="00032203" w:rsidP="00055341">
            <w:pPr>
              <w:spacing w:line="440" w:lineRule="exact"/>
              <w:jc w:val="center"/>
              <w:rPr>
                <w:rFonts w:ascii="仿宋" w:eastAsia="仿宋" w:hAnsi="仿宋" w:cs="仿宋" w:hint="eastAsia"/>
                <w:color w:val="000000"/>
                <w:sz w:val="24"/>
              </w:rPr>
            </w:pPr>
          </w:p>
          <w:p w:rsidR="00032203" w:rsidRDefault="00032203" w:rsidP="00055341">
            <w:pPr>
              <w:spacing w:line="440" w:lineRule="exact"/>
              <w:jc w:val="center"/>
              <w:rPr>
                <w:rFonts w:ascii="仿宋" w:eastAsia="仿宋" w:hAnsi="仿宋" w:cs="仿宋" w:hint="eastAsia"/>
                <w:color w:val="000000"/>
                <w:sz w:val="24"/>
              </w:rPr>
            </w:pPr>
          </w:p>
          <w:p w:rsidR="00032203" w:rsidRDefault="00032203" w:rsidP="00055341">
            <w:pPr>
              <w:spacing w:line="440" w:lineRule="exact"/>
              <w:jc w:val="center"/>
              <w:rPr>
                <w:rFonts w:ascii="仿宋" w:eastAsia="仿宋" w:hAnsi="仿宋" w:cs="仿宋" w:hint="eastAsia"/>
                <w:color w:val="000000"/>
                <w:sz w:val="24"/>
              </w:rPr>
            </w:pPr>
          </w:p>
          <w:p w:rsidR="00032203" w:rsidRDefault="00032203" w:rsidP="00055341">
            <w:pPr>
              <w:spacing w:line="440" w:lineRule="exact"/>
              <w:jc w:val="center"/>
              <w:rPr>
                <w:rFonts w:ascii="仿宋" w:eastAsia="仿宋" w:hAnsi="仿宋" w:cs="仿宋"/>
                <w:color w:val="000000"/>
                <w:sz w:val="24"/>
              </w:rPr>
            </w:pPr>
            <w:r w:rsidRPr="00055341">
              <w:rPr>
                <w:rFonts w:ascii="仿宋" w:eastAsia="仿宋" w:hAnsi="仿宋" w:cs="仿宋" w:hint="eastAsia"/>
                <w:color w:val="000000"/>
                <w:sz w:val="24"/>
              </w:rPr>
              <w:t>防褥疮床垫(凝胶垫）</w:t>
            </w:r>
          </w:p>
        </w:tc>
        <w:tc>
          <w:tcPr>
            <w:tcW w:w="2033" w:type="dxa"/>
            <w:vMerge w:val="restart"/>
          </w:tcPr>
          <w:p w:rsidR="00032203" w:rsidRDefault="00032203" w:rsidP="00055341">
            <w:pPr>
              <w:spacing w:line="440" w:lineRule="exact"/>
              <w:rPr>
                <w:rFonts w:ascii="仿宋" w:eastAsia="仿宋" w:hAnsi="仿宋" w:cs="仿宋" w:hint="eastAsia"/>
                <w:color w:val="000000"/>
                <w:sz w:val="24"/>
              </w:rPr>
            </w:pPr>
          </w:p>
          <w:p w:rsidR="00032203" w:rsidRDefault="00032203" w:rsidP="00055341">
            <w:pPr>
              <w:spacing w:line="440" w:lineRule="exact"/>
              <w:rPr>
                <w:rFonts w:ascii="仿宋" w:eastAsia="仿宋" w:hAnsi="仿宋" w:cs="仿宋" w:hint="eastAsia"/>
                <w:color w:val="000000"/>
                <w:sz w:val="24"/>
              </w:rPr>
            </w:pPr>
          </w:p>
          <w:p w:rsidR="00032203" w:rsidRPr="00055341" w:rsidRDefault="00032203" w:rsidP="00055341">
            <w:pPr>
              <w:spacing w:line="440" w:lineRule="exact"/>
              <w:rPr>
                <w:rFonts w:ascii="仿宋_GB2312" w:eastAsia="仿宋_GB2312" w:hAnsi="宋体" w:cs="宋体"/>
                <w:color w:val="000000"/>
                <w:sz w:val="28"/>
                <w:szCs w:val="28"/>
              </w:rPr>
            </w:pPr>
            <w:r w:rsidRPr="00055341">
              <w:rPr>
                <w:rFonts w:ascii="仿宋" w:eastAsia="仿宋" w:hAnsi="仿宋" w:cs="仿宋" w:hint="eastAsia"/>
                <w:color w:val="000000"/>
                <w:sz w:val="24"/>
              </w:rPr>
              <w:t>综合手术室</w:t>
            </w: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开放式头圈</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2</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对</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侧卧位垫</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2</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柱形体位垫</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4</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032203">
            <w:pPr>
              <w:spacing w:line="440" w:lineRule="exact"/>
              <w:rPr>
                <w:rFonts w:ascii="仿宋" w:eastAsia="仿宋" w:hAnsi="仿宋" w:cs="仿宋"/>
                <w:color w:val="000000"/>
                <w:sz w:val="24"/>
              </w:rPr>
            </w:pPr>
            <w:r w:rsidRPr="00F56E6B">
              <w:rPr>
                <w:rFonts w:ascii="仿宋" w:eastAsia="仿宋" w:hAnsi="仿宋" w:cs="仿宋" w:hint="eastAsia"/>
                <w:color w:val="000000"/>
                <w:sz w:val="24"/>
              </w:rPr>
              <w:t>足跟垫（一对）</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1</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对</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通用体位垫</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1</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个</w:t>
            </w:r>
          </w:p>
        </w:tc>
      </w:tr>
      <w:tr w:rsidR="00032203" w:rsidTr="00F56E6B">
        <w:trPr>
          <w:trHeight w:val="423"/>
          <w:jc w:val="center"/>
        </w:trPr>
        <w:tc>
          <w:tcPr>
            <w:tcW w:w="1018" w:type="dxa"/>
          </w:tcPr>
          <w:p w:rsidR="00032203" w:rsidRDefault="00032203" w:rsidP="006F503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val="restart"/>
          </w:tcPr>
          <w:p w:rsidR="00032203" w:rsidRDefault="00032203" w:rsidP="00055341">
            <w:pPr>
              <w:spacing w:line="440" w:lineRule="exact"/>
              <w:rPr>
                <w:rFonts w:ascii="仿宋" w:eastAsia="仿宋" w:hAnsi="仿宋" w:cs="仿宋" w:hint="eastAsia"/>
                <w:color w:val="000000"/>
                <w:sz w:val="24"/>
              </w:rPr>
            </w:pPr>
          </w:p>
          <w:p w:rsidR="00032203" w:rsidRDefault="00032203" w:rsidP="00055341">
            <w:pPr>
              <w:spacing w:line="440" w:lineRule="exact"/>
              <w:rPr>
                <w:rFonts w:ascii="仿宋" w:eastAsia="仿宋" w:hAnsi="仿宋" w:cs="仿宋" w:hint="eastAsia"/>
                <w:color w:val="000000"/>
                <w:sz w:val="24"/>
              </w:rPr>
            </w:pPr>
          </w:p>
          <w:p w:rsidR="00032203" w:rsidRPr="00055341" w:rsidRDefault="00032203" w:rsidP="00055341">
            <w:pPr>
              <w:spacing w:line="440" w:lineRule="exact"/>
              <w:rPr>
                <w:rFonts w:ascii="仿宋" w:eastAsia="仿宋" w:hAnsi="仿宋" w:cs="仿宋"/>
                <w:color w:val="000000"/>
                <w:sz w:val="24"/>
              </w:rPr>
            </w:pPr>
            <w:r w:rsidRPr="00055341">
              <w:rPr>
                <w:rFonts w:ascii="仿宋" w:eastAsia="仿宋" w:hAnsi="仿宋" w:cs="仿宋" w:hint="eastAsia"/>
                <w:color w:val="000000"/>
                <w:sz w:val="24"/>
              </w:rPr>
              <w:t>妇幼手术室</w:t>
            </w:r>
          </w:p>
        </w:tc>
        <w:tc>
          <w:tcPr>
            <w:tcW w:w="1795" w:type="dxa"/>
            <w:vAlign w:val="center"/>
          </w:tcPr>
          <w:p w:rsidR="00032203"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体位垫头圈</w:t>
            </w:r>
          </w:p>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（成人开放式）</w:t>
            </w:r>
          </w:p>
        </w:tc>
        <w:tc>
          <w:tcPr>
            <w:tcW w:w="70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1</w:t>
            </w:r>
          </w:p>
        </w:tc>
        <w:tc>
          <w:tcPr>
            <w:tcW w:w="758"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体位垫头圈</w:t>
            </w:r>
          </w:p>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（儿童开放式）</w:t>
            </w:r>
          </w:p>
        </w:tc>
        <w:tc>
          <w:tcPr>
            <w:tcW w:w="708" w:type="dxa"/>
            <w:vAlign w:val="center"/>
          </w:tcPr>
          <w:p w:rsidR="00032203" w:rsidRPr="00032203" w:rsidRDefault="00032203" w:rsidP="002D0CFF">
            <w:pPr>
              <w:spacing w:line="360" w:lineRule="auto"/>
              <w:jc w:val="center"/>
              <w:rPr>
                <w:rFonts w:ascii="Batang" w:eastAsiaTheme="minorEastAsia" w:hAnsi="Batang" w:hint="eastAsia"/>
                <w:color w:val="000000"/>
              </w:rPr>
            </w:pPr>
            <w:r>
              <w:rPr>
                <w:rFonts w:ascii="Batang" w:eastAsiaTheme="minorEastAsia" w:hAnsi="Batang" w:hint="eastAsia"/>
                <w:color w:val="000000"/>
              </w:rPr>
              <w:t>1</w:t>
            </w:r>
          </w:p>
        </w:tc>
        <w:tc>
          <w:tcPr>
            <w:tcW w:w="758" w:type="dxa"/>
            <w:vAlign w:val="center"/>
          </w:tcPr>
          <w:p w:rsidR="00032203" w:rsidRDefault="00032203" w:rsidP="002D0CFF">
            <w:pPr>
              <w:spacing w:line="360" w:lineRule="auto"/>
              <w:jc w:val="center"/>
              <w:rPr>
                <w:color w:val="000000"/>
              </w:rPr>
            </w:pPr>
            <w:r>
              <w:rPr>
                <w:color w:val="000000"/>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8</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半圆形体位垫</w:t>
            </w:r>
          </w:p>
        </w:tc>
        <w:tc>
          <w:tcPr>
            <w:tcW w:w="708" w:type="dxa"/>
            <w:vAlign w:val="center"/>
          </w:tcPr>
          <w:p w:rsidR="00032203" w:rsidRPr="00032203" w:rsidRDefault="00032203" w:rsidP="002D0CFF">
            <w:pPr>
              <w:spacing w:line="360" w:lineRule="auto"/>
              <w:jc w:val="center"/>
              <w:rPr>
                <w:rFonts w:ascii="Batang" w:eastAsiaTheme="minorEastAsia" w:hAnsi="Batang" w:hint="eastAsia"/>
                <w:color w:val="000000"/>
              </w:rPr>
            </w:pPr>
            <w:r>
              <w:rPr>
                <w:rFonts w:ascii="Batang" w:eastAsiaTheme="minorEastAsia" w:hAnsi="Batang" w:hint="eastAsia"/>
                <w:color w:val="000000"/>
              </w:rPr>
              <w:t>2</w:t>
            </w:r>
          </w:p>
        </w:tc>
        <w:tc>
          <w:tcPr>
            <w:tcW w:w="758" w:type="dxa"/>
            <w:vAlign w:val="center"/>
          </w:tcPr>
          <w:p w:rsidR="00032203" w:rsidRDefault="00032203" w:rsidP="002D0CFF">
            <w:pPr>
              <w:spacing w:line="360" w:lineRule="auto"/>
              <w:jc w:val="center"/>
              <w:rPr>
                <w:color w:val="000000"/>
              </w:rPr>
            </w:pPr>
            <w:r>
              <w:rPr>
                <w:color w:val="000000"/>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9</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color w:val="000000"/>
                <w:sz w:val="24"/>
              </w:rPr>
            </w:pPr>
            <w:r w:rsidRPr="00F56E6B">
              <w:rPr>
                <w:rFonts w:ascii="仿宋" w:eastAsia="仿宋" w:hAnsi="仿宋" w:cs="仿宋" w:hint="eastAsia"/>
                <w:color w:val="000000"/>
                <w:sz w:val="24"/>
              </w:rPr>
              <w:t>跟骨垫</w:t>
            </w:r>
          </w:p>
        </w:tc>
        <w:tc>
          <w:tcPr>
            <w:tcW w:w="708" w:type="dxa"/>
            <w:vAlign w:val="center"/>
          </w:tcPr>
          <w:p w:rsidR="00032203" w:rsidRPr="006F5039" w:rsidRDefault="00032203" w:rsidP="002D0CFF">
            <w:pPr>
              <w:spacing w:line="360" w:lineRule="auto"/>
              <w:jc w:val="center"/>
              <w:rPr>
                <w:rFonts w:ascii="Batang" w:eastAsiaTheme="minorEastAsia" w:hAnsi="Batang"/>
                <w:color w:val="000000"/>
              </w:rPr>
            </w:pPr>
            <w:r>
              <w:rPr>
                <w:rFonts w:ascii="Batang" w:eastAsiaTheme="minorEastAsia" w:hAnsi="Batang" w:hint="eastAsia"/>
                <w:color w:val="000000"/>
              </w:rPr>
              <w:t>2</w:t>
            </w:r>
          </w:p>
        </w:tc>
        <w:tc>
          <w:tcPr>
            <w:tcW w:w="758" w:type="dxa"/>
            <w:vAlign w:val="center"/>
          </w:tcPr>
          <w:p w:rsidR="00032203" w:rsidRDefault="00032203" w:rsidP="002D0CFF">
            <w:pPr>
              <w:spacing w:line="360" w:lineRule="auto"/>
              <w:jc w:val="center"/>
              <w:rPr>
                <w:color w:val="000000"/>
              </w:rPr>
            </w:pPr>
            <w:r>
              <w:rPr>
                <w:rFonts w:hint="eastAsia"/>
                <w:color w:val="000000"/>
              </w:rPr>
              <w:t>个</w:t>
            </w:r>
          </w:p>
        </w:tc>
      </w:tr>
      <w:tr w:rsidR="00032203" w:rsidTr="00F56E6B">
        <w:trPr>
          <w:trHeight w:val="423"/>
          <w:jc w:val="center"/>
        </w:trPr>
        <w:tc>
          <w:tcPr>
            <w:tcW w:w="1018" w:type="dxa"/>
          </w:tcPr>
          <w:p w:rsidR="00032203" w:rsidRDefault="00032203" w:rsidP="002D0CFF">
            <w:pPr>
              <w:spacing w:line="360" w:lineRule="auto"/>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10</w:t>
            </w:r>
          </w:p>
        </w:tc>
        <w:tc>
          <w:tcPr>
            <w:tcW w:w="1641" w:type="dxa"/>
            <w:vMerge/>
          </w:tcPr>
          <w:p w:rsidR="00032203" w:rsidRPr="00055341" w:rsidRDefault="00032203">
            <w:pPr>
              <w:spacing w:line="440" w:lineRule="exact"/>
              <w:rPr>
                <w:rFonts w:ascii="仿宋" w:eastAsia="仿宋" w:hAnsi="仿宋" w:cs="仿宋"/>
                <w:color w:val="000000"/>
                <w:sz w:val="24"/>
              </w:rPr>
            </w:pPr>
          </w:p>
        </w:tc>
        <w:tc>
          <w:tcPr>
            <w:tcW w:w="2033" w:type="dxa"/>
            <w:vMerge/>
          </w:tcPr>
          <w:p w:rsidR="00032203" w:rsidRPr="00055341" w:rsidRDefault="00032203" w:rsidP="00055341">
            <w:pPr>
              <w:spacing w:line="440" w:lineRule="exact"/>
              <w:rPr>
                <w:rFonts w:ascii="仿宋" w:eastAsia="仿宋" w:hAnsi="仿宋" w:cs="仿宋"/>
                <w:color w:val="000000"/>
                <w:sz w:val="24"/>
              </w:rPr>
            </w:pPr>
          </w:p>
        </w:tc>
        <w:tc>
          <w:tcPr>
            <w:tcW w:w="1795" w:type="dxa"/>
            <w:vAlign w:val="center"/>
          </w:tcPr>
          <w:p w:rsidR="00032203" w:rsidRPr="00F56E6B" w:rsidRDefault="00032203" w:rsidP="00F56E6B">
            <w:pPr>
              <w:spacing w:line="440" w:lineRule="exact"/>
              <w:rPr>
                <w:rFonts w:ascii="仿宋" w:eastAsia="仿宋" w:hAnsi="仿宋" w:cs="仿宋" w:hint="eastAsia"/>
                <w:color w:val="000000"/>
                <w:sz w:val="24"/>
              </w:rPr>
            </w:pPr>
            <w:r w:rsidRPr="00032203">
              <w:rPr>
                <w:rFonts w:ascii="仿宋" w:eastAsia="仿宋" w:hAnsi="仿宋" w:cs="仿宋" w:hint="eastAsia"/>
                <w:color w:val="000000"/>
                <w:sz w:val="24"/>
              </w:rPr>
              <w:t>体位垫-头部</w:t>
            </w:r>
          </w:p>
        </w:tc>
        <w:tc>
          <w:tcPr>
            <w:tcW w:w="708" w:type="dxa"/>
            <w:vAlign w:val="center"/>
          </w:tcPr>
          <w:p w:rsidR="00032203" w:rsidRDefault="00032203" w:rsidP="002D0CFF">
            <w:pPr>
              <w:spacing w:line="360" w:lineRule="auto"/>
              <w:jc w:val="center"/>
              <w:rPr>
                <w:rFonts w:ascii="Batang" w:eastAsiaTheme="minorEastAsia" w:hAnsi="Batang" w:hint="eastAsia"/>
                <w:color w:val="000000"/>
              </w:rPr>
            </w:pPr>
            <w:r>
              <w:rPr>
                <w:rFonts w:ascii="Batang" w:eastAsiaTheme="minorEastAsia" w:hAnsi="Batang" w:hint="eastAsia"/>
                <w:color w:val="000000"/>
              </w:rPr>
              <w:t>1</w:t>
            </w:r>
          </w:p>
        </w:tc>
        <w:tc>
          <w:tcPr>
            <w:tcW w:w="758" w:type="dxa"/>
            <w:vAlign w:val="center"/>
          </w:tcPr>
          <w:p w:rsidR="00032203" w:rsidRDefault="00032203" w:rsidP="002D0CFF">
            <w:pPr>
              <w:spacing w:line="360" w:lineRule="auto"/>
              <w:jc w:val="center"/>
              <w:rPr>
                <w:rFonts w:hint="eastAsia"/>
                <w:color w:val="000000"/>
              </w:rPr>
            </w:pPr>
            <w:r>
              <w:rPr>
                <w:rFonts w:hint="eastAsia"/>
                <w:color w:val="000000"/>
              </w:rPr>
              <w:t>个</w:t>
            </w:r>
          </w:p>
        </w:tc>
      </w:tr>
    </w:tbl>
    <w:p w:rsidR="00796D35" w:rsidRDefault="00807C4A">
      <w:pPr>
        <w:spacing w:line="440" w:lineRule="exact"/>
        <w:rPr>
          <w:rFonts w:ascii="仿宋" w:eastAsia="仿宋" w:hAnsi="仿宋" w:cs="仿宋"/>
          <w:color w:val="000000"/>
          <w:sz w:val="24"/>
        </w:rPr>
      </w:pPr>
      <w:r w:rsidRPr="00032203">
        <w:rPr>
          <w:rFonts w:ascii="仿宋" w:eastAsia="仿宋" w:hAnsi="仿宋" w:cs="仿宋" w:hint="eastAsia"/>
          <w:color w:val="000000"/>
          <w:sz w:val="24"/>
        </w:rPr>
        <w:t>应具备以下特点：</w:t>
      </w:r>
      <w:r w:rsidR="00032203" w:rsidRPr="00032203">
        <w:rPr>
          <w:rFonts w:ascii="仿宋" w:eastAsia="仿宋" w:hAnsi="仿宋" w:cs="仿宋"/>
          <w:color w:val="000000"/>
          <w:sz w:val="24"/>
        </w:rPr>
        <w:t>易于清洁，</w:t>
      </w:r>
      <w:r w:rsidRPr="00032203">
        <w:rPr>
          <w:rFonts w:ascii="仿宋" w:eastAsia="仿宋" w:hAnsi="仿宋" w:cs="仿宋" w:hint="eastAsia"/>
          <w:color w:val="000000"/>
          <w:sz w:val="24"/>
        </w:rPr>
        <w:t>安全性高</w:t>
      </w:r>
      <w:r w:rsidR="00032203" w:rsidRPr="00032203">
        <w:rPr>
          <w:rFonts w:ascii="仿宋" w:eastAsia="仿宋" w:hAnsi="仿宋" w:cs="仿宋" w:hint="eastAsia"/>
          <w:color w:val="000000"/>
          <w:sz w:val="24"/>
        </w:rPr>
        <w:t>。</w:t>
      </w:r>
    </w:p>
    <w:p w:rsidR="00796D35" w:rsidRDefault="00807C4A">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055341" w:rsidRPr="00055341">
        <w:rPr>
          <w:rFonts w:ascii="仿宋" w:eastAsia="仿宋" w:hAnsi="仿宋" w:cs="仿宋" w:hint="eastAsia"/>
          <w:color w:val="000000"/>
          <w:sz w:val="24"/>
        </w:rPr>
        <w:t>保护手术病人皮肤，预防术中压力性损伤。</w:t>
      </w:r>
    </w:p>
    <w:p w:rsidR="00796D35" w:rsidRDefault="00807C4A">
      <w:pPr>
        <w:numPr>
          <w:ilvl w:val="0"/>
          <w:numId w:val="4"/>
        </w:numPr>
        <w:spacing w:line="440" w:lineRule="exact"/>
        <w:rPr>
          <w:rFonts w:ascii="仿宋" w:eastAsia="仿宋" w:hAnsi="仿宋" w:cs="仿宋" w:hint="eastAsia"/>
          <w:b/>
          <w:color w:val="000000"/>
          <w:sz w:val="24"/>
        </w:rPr>
      </w:pPr>
      <w:r>
        <w:rPr>
          <w:rFonts w:ascii="仿宋" w:eastAsia="仿宋" w:hAnsi="仿宋" w:cs="仿宋" w:hint="eastAsia"/>
          <w:b/>
          <w:color w:val="000000"/>
          <w:sz w:val="24"/>
        </w:rPr>
        <w:t>技术参数：</w:t>
      </w:r>
    </w:p>
    <w:p w:rsidR="007C34E7" w:rsidRDefault="007C34E7" w:rsidP="007C34E7">
      <w:pPr>
        <w:spacing w:line="440" w:lineRule="exact"/>
        <w:rPr>
          <w:rFonts w:ascii="仿宋" w:eastAsia="仿宋" w:hAnsi="仿宋" w:cs="仿宋" w:hint="eastAsia"/>
          <w:b/>
          <w:color w:val="000000"/>
          <w:sz w:val="24"/>
        </w:rPr>
      </w:pPr>
      <w:r>
        <w:rPr>
          <w:rFonts w:ascii="仿宋" w:eastAsia="仿宋" w:hAnsi="仿宋" w:cs="仿宋" w:hint="eastAsia"/>
          <w:b/>
          <w:color w:val="000000"/>
          <w:sz w:val="24"/>
        </w:rPr>
        <w:t>综合手术室：</w:t>
      </w:r>
    </w:p>
    <w:tbl>
      <w:tblPr>
        <w:tblStyle w:val="a7"/>
        <w:tblW w:w="0" w:type="auto"/>
        <w:tblInd w:w="108" w:type="dxa"/>
        <w:tblLook w:val="04A0"/>
      </w:tblPr>
      <w:tblGrid>
        <w:gridCol w:w="709"/>
        <w:gridCol w:w="1134"/>
        <w:gridCol w:w="709"/>
        <w:gridCol w:w="850"/>
        <w:gridCol w:w="5012"/>
      </w:tblGrid>
      <w:tr w:rsidR="007C34E7" w:rsidTr="007C34E7">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850"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c>
          <w:tcPr>
            <w:tcW w:w="5012"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参数要求</w:t>
            </w:r>
          </w:p>
        </w:tc>
      </w:tr>
      <w:tr w:rsidR="007C34E7" w:rsidTr="007C34E7">
        <w:tc>
          <w:tcPr>
            <w:tcW w:w="709" w:type="dxa"/>
          </w:tcPr>
          <w:p w:rsidR="00032203" w:rsidRDefault="00032203" w:rsidP="002D0CFF">
            <w:pPr>
              <w:spacing w:line="360" w:lineRule="auto"/>
              <w:jc w:val="center"/>
              <w:rPr>
                <w:rFonts w:ascii="仿宋" w:eastAsia="仿宋" w:hAnsi="仿宋" w:cs="仿宋" w:hint="eastAsia"/>
                <w:color w:val="000000" w:themeColor="text1"/>
                <w:sz w:val="24"/>
              </w:rPr>
            </w:pPr>
          </w:p>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开放式头圈</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2</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对</w:t>
            </w:r>
          </w:p>
        </w:tc>
        <w:tc>
          <w:tcPr>
            <w:tcW w:w="5012" w:type="dxa"/>
          </w:tcPr>
          <w:p w:rsidR="007C34E7" w:rsidRPr="00032203" w:rsidRDefault="007C34E7" w:rsidP="002D0CFF">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开放式头圈：尺寸21×21×4.5cm，适用于仰位、侧卧、俯卧位手术，用于支撑保护头面部，便于全麻插管的使用。</w:t>
            </w:r>
          </w:p>
        </w:tc>
      </w:tr>
      <w:tr w:rsidR="007C34E7" w:rsidTr="007C34E7">
        <w:tc>
          <w:tcPr>
            <w:tcW w:w="709" w:type="dxa"/>
          </w:tcPr>
          <w:p w:rsidR="00032203" w:rsidRDefault="00032203" w:rsidP="002D0CFF">
            <w:pPr>
              <w:spacing w:line="360" w:lineRule="auto"/>
              <w:jc w:val="center"/>
              <w:rPr>
                <w:rFonts w:ascii="仿宋" w:eastAsia="仿宋" w:hAnsi="仿宋" w:cs="仿宋" w:hint="eastAsia"/>
                <w:color w:val="000000" w:themeColor="text1"/>
                <w:sz w:val="24"/>
              </w:rPr>
            </w:pPr>
          </w:p>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侧卧位垫</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2</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2D0CFF">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侧卧位垫：尺寸85×50.5×14（3.5）cm，适用于所有侧卧位手术，减轻肩膀和上肢的压力。</w:t>
            </w:r>
          </w:p>
        </w:tc>
      </w:tr>
      <w:tr w:rsidR="007C34E7" w:rsidTr="007C34E7">
        <w:tc>
          <w:tcPr>
            <w:tcW w:w="709" w:type="dxa"/>
          </w:tcPr>
          <w:p w:rsidR="007C34E7" w:rsidRDefault="007C34E7" w:rsidP="00032203">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柱形体位垫</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4</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2D0CFF">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柱形体位垫：尺寸52×12.5×10cm，用于对膝踝部，腰部，腋下，髌部，肩部的支撑。</w:t>
            </w:r>
          </w:p>
        </w:tc>
      </w:tr>
      <w:tr w:rsidR="007C34E7" w:rsidTr="007C34E7">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足跟垫（一对）</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1</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对</w:t>
            </w:r>
          </w:p>
        </w:tc>
        <w:tc>
          <w:tcPr>
            <w:tcW w:w="5012" w:type="dxa"/>
          </w:tcPr>
          <w:p w:rsidR="007C34E7" w:rsidRPr="00032203" w:rsidRDefault="007C34E7" w:rsidP="002D0CFF">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足跟垫：尺寸19×10×7cm，保护踝部、足跟部，也可用于骨科跟骨牵引。</w:t>
            </w:r>
          </w:p>
        </w:tc>
      </w:tr>
      <w:tr w:rsidR="007C34E7" w:rsidTr="007C34E7">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通用体位垫</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1</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2D0CFF">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通用体位垫：尺寸47×12×5.5cm，适合于手术中或术后各种受压迫部位的支撑。</w:t>
            </w:r>
          </w:p>
        </w:tc>
      </w:tr>
    </w:tbl>
    <w:p w:rsidR="007C34E7" w:rsidRDefault="007C34E7" w:rsidP="007C34E7">
      <w:pPr>
        <w:spacing w:line="440" w:lineRule="exact"/>
        <w:rPr>
          <w:rFonts w:ascii="仿宋" w:eastAsia="仿宋" w:hAnsi="仿宋" w:cs="仿宋" w:hint="eastAsia"/>
          <w:b/>
          <w:color w:val="000000"/>
          <w:sz w:val="24"/>
        </w:rPr>
      </w:pPr>
      <w:r>
        <w:rPr>
          <w:rFonts w:ascii="仿宋" w:eastAsia="仿宋" w:hAnsi="仿宋" w:cs="仿宋"/>
          <w:b/>
          <w:color w:val="000000"/>
          <w:sz w:val="24"/>
        </w:rPr>
        <w:t>妇幼手术室：</w:t>
      </w:r>
    </w:p>
    <w:tbl>
      <w:tblPr>
        <w:tblStyle w:val="a7"/>
        <w:tblW w:w="0" w:type="auto"/>
        <w:tblInd w:w="108" w:type="dxa"/>
        <w:tblLook w:val="04A0"/>
      </w:tblPr>
      <w:tblGrid>
        <w:gridCol w:w="709"/>
        <w:gridCol w:w="1134"/>
        <w:gridCol w:w="709"/>
        <w:gridCol w:w="850"/>
        <w:gridCol w:w="5012"/>
      </w:tblGrid>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850"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c>
          <w:tcPr>
            <w:tcW w:w="5012"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参数要求</w:t>
            </w:r>
          </w:p>
        </w:tc>
      </w:tr>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体位垫头圈</w:t>
            </w:r>
          </w:p>
        </w:tc>
        <w:tc>
          <w:tcPr>
            <w:tcW w:w="709" w:type="dxa"/>
            <w:vAlign w:val="center"/>
          </w:tcPr>
          <w:p w:rsidR="007C34E7" w:rsidRPr="00032203" w:rsidRDefault="00032203"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1</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对</w:t>
            </w:r>
          </w:p>
        </w:tc>
        <w:tc>
          <w:tcPr>
            <w:tcW w:w="5012" w:type="dxa"/>
          </w:tcPr>
          <w:p w:rsidR="007C34E7" w:rsidRPr="00032203" w:rsidRDefault="007C34E7" w:rsidP="007C34E7">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成人开放式，内径7cm，外径20cm，高5cm</w:t>
            </w:r>
            <w:r w:rsidRPr="00032203">
              <w:rPr>
                <w:rFonts w:ascii="仿宋" w:eastAsia="仿宋" w:hAnsi="仿宋" w:cs="仿宋" w:hint="eastAsia"/>
                <w:color w:val="000000" w:themeColor="text1"/>
                <w:sz w:val="24"/>
              </w:rPr>
              <w:t>，</w:t>
            </w:r>
            <w:r w:rsidRPr="00032203">
              <w:rPr>
                <w:rFonts w:ascii="仿宋" w:eastAsia="仿宋" w:hAnsi="仿宋" w:cs="仿宋"/>
                <w:color w:val="000000" w:themeColor="text1"/>
                <w:sz w:val="24"/>
              </w:rPr>
              <w:t xml:space="preserve"> </w:t>
            </w:r>
          </w:p>
        </w:tc>
      </w:tr>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体位垫头圈</w:t>
            </w:r>
          </w:p>
        </w:tc>
        <w:tc>
          <w:tcPr>
            <w:tcW w:w="709" w:type="dxa"/>
            <w:vAlign w:val="center"/>
          </w:tcPr>
          <w:p w:rsidR="007C34E7" w:rsidRPr="00032203" w:rsidRDefault="00032203"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1</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7C34E7">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儿童开放式，内径4cm，外径10cm，高2.5cm</w:t>
            </w:r>
            <w:r w:rsidRPr="00032203">
              <w:rPr>
                <w:rFonts w:ascii="仿宋" w:eastAsia="仿宋" w:hAnsi="仿宋" w:cs="仿宋" w:hint="eastAsia"/>
                <w:color w:val="000000" w:themeColor="text1"/>
                <w:sz w:val="24"/>
              </w:rPr>
              <w:t>，</w:t>
            </w:r>
          </w:p>
        </w:tc>
      </w:tr>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半圆形体位垫</w:t>
            </w:r>
          </w:p>
        </w:tc>
        <w:tc>
          <w:tcPr>
            <w:tcW w:w="709" w:type="dxa"/>
            <w:vAlign w:val="center"/>
          </w:tcPr>
          <w:p w:rsidR="007C34E7" w:rsidRPr="00032203" w:rsidRDefault="00032203"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2</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7C34E7">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内径50cm，外径23.5cm，高4.5cm</w:t>
            </w:r>
            <w:r w:rsidRPr="00032203">
              <w:rPr>
                <w:rFonts w:ascii="仿宋" w:eastAsia="仿宋" w:hAnsi="仿宋" w:cs="仿宋" w:hint="eastAsia"/>
                <w:color w:val="000000" w:themeColor="text1"/>
                <w:sz w:val="24"/>
              </w:rPr>
              <w:t>，</w:t>
            </w:r>
          </w:p>
        </w:tc>
      </w:tr>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跟骨垫</w:t>
            </w:r>
          </w:p>
        </w:tc>
        <w:tc>
          <w:tcPr>
            <w:tcW w:w="709" w:type="dxa"/>
            <w:vAlign w:val="center"/>
          </w:tcPr>
          <w:p w:rsidR="007C34E7" w:rsidRPr="00032203" w:rsidRDefault="00032203"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2</w:t>
            </w:r>
          </w:p>
        </w:tc>
        <w:tc>
          <w:tcPr>
            <w:tcW w:w="850" w:type="dxa"/>
            <w:vAlign w:val="center"/>
          </w:tcPr>
          <w:p w:rsidR="007C34E7" w:rsidRPr="00032203" w:rsidRDefault="00032203"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7C34E7" w:rsidP="007C34E7">
            <w:pPr>
              <w:spacing w:line="360" w:lineRule="auto"/>
              <w:rPr>
                <w:rFonts w:ascii="仿宋" w:eastAsia="仿宋" w:hAnsi="仿宋" w:cs="仿宋"/>
                <w:color w:val="000000" w:themeColor="text1"/>
                <w:sz w:val="24"/>
              </w:rPr>
            </w:pPr>
            <w:r w:rsidRPr="00032203">
              <w:rPr>
                <w:rFonts w:ascii="仿宋" w:eastAsia="仿宋" w:hAnsi="仿宋" w:cs="仿宋" w:hint="eastAsia"/>
                <w:color w:val="000000" w:themeColor="text1"/>
                <w:sz w:val="24"/>
              </w:rPr>
              <w:t>内径18cm，外径10cm，高7cm</w:t>
            </w:r>
            <w:r w:rsidRPr="00032203">
              <w:rPr>
                <w:rFonts w:ascii="仿宋" w:eastAsia="仿宋" w:hAnsi="仿宋" w:cs="仿宋" w:hint="eastAsia"/>
                <w:color w:val="000000" w:themeColor="text1"/>
                <w:sz w:val="24"/>
              </w:rPr>
              <w:t>，</w:t>
            </w:r>
          </w:p>
        </w:tc>
      </w:tr>
      <w:tr w:rsidR="007C34E7" w:rsidTr="002D0CFF">
        <w:tc>
          <w:tcPr>
            <w:tcW w:w="709" w:type="dxa"/>
          </w:tcPr>
          <w:p w:rsidR="007C34E7" w:rsidRDefault="007C34E7"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5</w:t>
            </w:r>
          </w:p>
        </w:tc>
        <w:tc>
          <w:tcPr>
            <w:tcW w:w="1134"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体位垫-头部</w:t>
            </w:r>
          </w:p>
        </w:tc>
        <w:tc>
          <w:tcPr>
            <w:tcW w:w="709"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1</w:t>
            </w:r>
          </w:p>
        </w:tc>
        <w:tc>
          <w:tcPr>
            <w:tcW w:w="850" w:type="dxa"/>
            <w:vAlign w:val="center"/>
          </w:tcPr>
          <w:p w:rsidR="007C34E7" w:rsidRPr="00032203" w:rsidRDefault="007C34E7" w:rsidP="002D0CFF">
            <w:pPr>
              <w:spacing w:line="360" w:lineRule="auto"/>
              <w:jc w:val="center"/>
              <w:rPr>
                <w:rFonts w:ascii="仿宋" w:eastAsia="仿宋" w:hAnsi="仿宋" w:cs="仿宋"/>
                <w:color w:val="000000" w:themeColor="text1"/>
                <w:sz w:val="24"/>
              </w:rPr>
            </w:pPr>
            <w:r w:rsidRPr="00032203">
              <w:rPr>
                <w:rFonts w:ascii="仿宋" w:eastAsia="仿宋" w:hAnsi="仿宋" w:cs="仿宋" w:hint="eastAsia"/>
                <w:color w:val="000000" w:themeColor="text1"/>
                <w:sz w:val="24"/>
              </w:rPr>
              <w:t>个</w:t>
            </w:r>
          </w:p>
        </w:tc>
        <w:tc>
          <w:tcPr>
            <w:tcW w:w="5012" w:type="dxa"/>
          </w:tcPr>
          <w:p w:rsidR="007C34E7" w:rsidRPr="00032203" w:rsidRDefault="00032203" w:rsidP="002D0CFF">
            <w:pPr>
              <w:spacing w:line="360" w:lineRule="auto"/>
              <w:rPr>
                <w:rFonts w:ascii="仿宋" w:eastAsia="仿宋" w:hAnsi="仿宋" w:cs="仿宋"/>
                <w:color w:val="000000" w:themeColor="text1"/>
                <w:sz w:val="24"/>
              </w:rPr>
            </w:pPr>
            <w:r w:rsidRPr="00032203">
              <w:rPr>
                <w:rFonts w:ascii="仿宋" w:eastAsia="仿宋" w:hAnsi="仿宋" w:cs="仿宋"/>
                <w:color w:val="000000" w:themeColor="text1"/>
                <w:sz w:val="24"/>
              </w:rPr>
              <w:t>尺寸：</w:t>
            </w:r>
            <w:r w:rsidR="007C34E7" w:rsidRPr="00032203">
              <w:rPr>
                <w:rFonts w:ascii="仿宋" w:eastAsia="仿宋" w:hAnsi="仿宋" w:cs="仿宋"/>
                <w:color w:val="000000" w:themeColor="text1"/>
                <w:sz w:val="24"/>
              </w:rPr>
              <w:t>23*20*11cm，</w:t>
            </w:r>
            <w:r w:rsidR="007C34E7" w:rsidRPr="00032203">
              <w:rPr>
                <w:rFonts w:ascii="仿宋" w:eastAsia="仿宋" w:hAnsi="仿宋" w:cs="仿宋" w:hint="eastAsia"/>
                <w:color w:val="000000" w:themeColor="text1"/>
                <w:sz w:val="24"/>
              </w:rPr>
              <w:t>俯卧位垫头部</w:t>
            </w:r>
          </w:p>
        </w:tc>
      </w:tr>
    </w:tbl>
    <w:p w:rsidR="007C34E7" w:rsidRPr="007C34E7" w:rsidRDefault="007C34E7" w:rsidP="007C34E7">
      <w:pPr>
        <w:spacing w:line="440" w:lineRule="exact"/>
        <w:rPr>
          <w:rFonts w:ascii="仿宋" w:eastAsia="仿宋" w:hAnsi="仿宋" w:cs="仿宋"/>
          <w:b/>
          <w:color w:val="000000"/>
          <w:sz w:val="24"/>
        </w:rPr>
      </w:pPr>
    </w:p>
    <w:p w:rsidR="00796D35" w:rsidRDefault="00807C4A">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807C4A">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807C4A">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807C4A">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807C4A">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032203">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807C4A">
      <w:p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3.付款方式</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807C4A">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807C4A">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807C4A">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807C4A">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807C4A">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7E7" w:rsidRDefault="007947E7" w:rsidP="00055341">
      <w:r>
        <w:separator/>
      </w:r>
    </w:p>
  </w:endnote>
  <w:endnote w:type="continuationSeparator" w:id="0">
    <w:p w:rsidR="007947E7" w:rsidRDefault="007947E7"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7E7" w:rsidRDefault="007947E7" w:rsidP="00055341">
      <w:r>
        <w:separator/>
      </w:r>
    </w:p>
  </w:footnote>
  <w:footnote w:type="continuationSeparator" w:id="0">
    <w:p w:rsidR="007947E7" w:rsidRDefault="007947E7"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32203"/>
    <w:rsid w:val="00055341"/>
    <w:rsid w:val="00101055"/>
    <w:rsid w:val="00142C94"/>
    <w:rsid w:val="00172098"/>
    <w:rsid w:val="001A2E0A"/>
    <w:rsid w:val="001C3436"/>
    <w:rsid w:val="0021765C"/>
    <w:rsid w:val="00293342"/>
    <w:rsid w:val="002D465D"/>
    <w:rsid w:val="002F310A"/>
    <w:rsid w:val="0035345C"/>
    <w:rsid w:val="003A3903"/>
    <w:rsid w:val="003F4B3D"/>
    <w:rsid w:val="00506C5F"/>
    <w:rsid w:val="00516107"/>
    <w:rsid w:val="00527C0D"/>
    <w:rsid w:val="00544162"/>
    <w:rsid w:val="005459E1"/>
    <w:rsid w:val="0063702E"/>
    <w:rsid w:val="00697BB0"/>
    <w:rsid w:val="006F5039"/>
    <w:rsid w:val="00714732"/>
    <w:rsid w:val="007947E7"/>
    <w:rsid w:val="00796D35"/>
    <w:rsid w:val="007C34E7"/>
    <w:rsid w:val="00807C4A"/>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6038E-7CD3-40E5-A159-365E8B45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2024-11-14T09:19:00Z</dcterms:created>
  <dcterms:modified xsi:type="dcterms:W3CDTF">2024-11-15T07:56:00Z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