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一次性游泳薄膜袋采购项目市场调研报价表</w:t>
      </w:r>
    </w:p>
    <w:tbl>
      <w:tblPr>
        <w:tblStyle w:val="2"/>
        <w:tblW w:w="10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4811"/>
        <w:gridCol w:w="409"/>
        <w:gridCol w:w="805"/>
        <w:gridCol w:w="521"/>
        <w:gridCol w:w="1390"/>
        <w:gridCol w:w="900"/>
        <w:gridCol w:w="872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物品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C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</w:p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(完全响应/正偏离/负偏离)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8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一次性游泳薄膜袋</w:t>
            </w:r>
          </w:p>
        </w:tc>
        <w:tc>
          <w:tcPr>
            <w:tcW w:w="4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5FA0"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1、规格：120cm×160cm（偏差不得超过10cm）。</w:t>
            </w:r>
          </w:p>
          <w:p w14:paraId="6A83374B"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2、材质：医用塑料PO（HDPE，高密度聚乙烯）。</w:t>
            </w:r>
          </w:p>
          <w:p w14:paraId="7B37711A">
            <w:pPr>
              <w:spacing w:line="36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3、拉伸强度≥15MP。</w:t>
            </w:r>
          </w:p>
          <w:p w14:paraId="35E8A00C">
            <w:pPr>
              <w:spacing w:line="36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4、断裂伸长率≥400%。</w:t>
            </w:r>
          </w:p>
          <w:p w14:paraId="254D4E55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5、直角撕裂强度≥40N/cm。</w:t>
            </w:r>
          </w:p>
          <w:p w14:paraId="4ECD6426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6、颜色：无色透明。</w:t>
            </w:r>
          </w:p>
          <w:p w14:paraId="3A03B67D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7、厚度：≥1.5C，保证100%杜绝漏水。</w:t>
            </w:r>
          </w:p>
          <w:p w14:paraId="3B40B082">
            <w:pPr>
              <w:spacing w:line="36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8、产品安全、无毒无味，不得含有镉、铅、汞、六价铬、多溴联苯、多溴二苯醚、邻苯二甲酸酯，可防止婴儿过敏、交叉感染产生。</w:t>
            </w:r>
          </w:p>
          <w:p w14:paraId="0688B8F9">
            <w:pPr>
              <w:spacing w:line="360" w:lineRule="auto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9、具备第三方权威检测部门出具的合格检测报告。</w:t>
            </w:r>
          </w:p>
          <w:p w14:paraId="13DCF4A9">
            <w:pPr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10、产品销售包装标志：产品名称、商标、标准编号、生产日期和保质期或生产批号和限用日期、合格标志、生产企业（或产品责任单位）名称、详细地址等符合标准要求。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</w:tbl>
    <w:p w14:paraId="36131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说明：</w:t>
      </w:r>
    </w:p>
    <w:p w14:paraId="6A05D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1、报价响应时需同时提供产品合格检测报告、营业执照、相关资质等资料。</w:t>
      </w:r>
    </w:p>
    <w:p w14:paraId="128C5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数量为预估数量，供货期一年内采取协议供货的方式，按需供货，按实结算。</w:t>
      </w:r>
    </w:p>
    <w:p w14:paraId="25666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/>
          <w:b w:val="0"/>
          <w:bCs w:val="0"/>
          <w:sz w:val="24"/>
          <w:szCs w:val="24"/>
        </w:rPr>
        <w:t>报价应为人民币含税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普票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全包价，包括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货物</w:t>
      </w:r>
      <w:r>
        <w:rPr>
          <w:rFonts w:hint="eastAsia" w:ascii="宋体" w:hAnsi="宋体"/>
          <w:b w:val="0"/>
          <w:bCs w:val="0"/>
          <w:sz w:val="24"/>
          <w:szCs w:val="24"/>
        </w:rPr>
        <w:t>价格、包装费、运杂费、保险费、卸车费、配合费、检测费、配送费、税金及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本项目执行过程中</w:t>
      </w:r>
      <w:r>
        <w:rPr>
          <w:rFonts w:hint="eastAsia" w:ascii="宋体" w:hAnsi="宋体"/>
          <w:b w:val="0"/>
          <w:bCs w:val="0"/>
          <w:sz w:val="24"/>
          <w:szCs w:val="24"/>
        </w:rPr>
        <w:t>需要的其他费用等。</w:t>
      </w:r>
    </w:p>
    <w:p w14:paraId="4522B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报价公司（盖章）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3A2E4D"/>
    <w:rsid w:val="0BBB3692"/>
    <w:rsid w:val="13601A1E"/>
    <w:rsid w:val="1D493D72"/>
    <w:rsid w:val="1FD0087F"/>
    <w:rsid w:val="23883035"/>
    <w:rsid w:val="31AD213E"/>
    <w:rsid w:val="31EF6F01"/>
    <w:rsid w:val="3A2F1A68"/>
    <w:rsid w:val="40F57DF5"/>
    <w:rsid w:val="48C908AC"/>
    <w:rsid w:val="4D0354B6"/>
    <w:rsid w:val="51962A9D"/>
    <w:rsid w:val="52E85640"/>
    <w:rsid w:val="5A31568F"/>
    <w:rsid w:val="667D76FA"/>
    <w:rsid w:val="72981F80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515</Characters>
  <Lines>0</Lines>
  <Paragraphs>0</Paragraphs>
  <TotalTime>6</TotalTime>
  <ScaleCrop>false</ScaleCrop>
  <LinksUpToDate>false</LinksUpToDate>
  <CharactersWithSpaces>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2025-03-18T08:17:14Z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