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5888"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1957"/>
        <w:gridCol w:w="1916"/>
      </w:tblGrid>
      <w:tr w:rsidR="00924934" w:rsidTr="009F7CD2">
        <w:trPr>
          <w:trHeight w:val="497"/>
          <w:jc w:val="center"/>
        </w:trPr>
        <w:tc>
          <w:tcPr>
            <w:tcW w:w="2015"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9F7CD2">
        <w:trPr>
          <w:trHeight w:val="423"/>
          <w:jc w:val="center"/>
        </w:trPr>
        <w:tc>
          <w:tcPr>
            <w:tcW w:w="2015" w:type="dxa"/>
          </w:tcPr>
          <w:p w:rsidR="00924934" w:rsidRDefault="00985B0E" w:rsidP="00055341">
            <w:pPr>
              <w:spacing w:line="440" w:lineRule="exact"/>
              <w:jc w:val="center"/>
              <w:rPr>
                <w:rFonts w:ascii="仿宋" w:eastAsia="仿宋" w:hAnsi="仿宋" w:cs="仿宋"/>
                <w:color w:val="000000"/>
                <w:sz w:val="24"/>
              </w:rPr>
            </w:pPr>
            <w:bookmarkStart w:id="0" w:name="OLE_LINK16"/>
            <w:r>
              <w:rPr>
                <w:rFonts w:ascii="仿宋" w:eastAsia="仿宋" w:hAnsi="仿宋" w:cs="仿宋" w:hint="eastAsia"/>
                <w:color w:val="000000" w:themeColor="text1"/>
                <w:sz w:val="24"/>
              </w:rPr>
              <w:t>手术显微镜3档变倍器</w:t>
            </w:r>
            <w:bookmarkEnd w:id="0"/>
          </w:p>
        </w:tc>
        <w:tc>
          <w:tcPr>
            <w:tcW w:w="1957" w:type="dxa"/>
          </w:tcPr>
          <w:p w:rsidR="00924934" w:rsidRPr="00055341" w:rsidRDefault="00985B0E"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themeColor="text1"/>
                <w:sz w:val="24"/>
              </w:rPr>
              <w:t>骨三科</w:t>
            </w:r>
          </w:p>
        </w:tc>
        <w:tc>
          <w:tcPr>
            <w:tcW w:w="1916" w:type="dxa"/>
            <w:vAlign w:val="center"/>
          </w:tcPr>
          <w:p w:rsidR="00924934" w:rsidRPr="00F56E6B" w:rsidRDefault="00985B0E"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2</w:t>
            </w:r>
          </w:p>
        </w:tc>
      </w:tr>
    </w:tbl>
    <w:p w:rsidR="00796D35" w:rsidRPr="008247DB" w:rsidRDefault="009B5655">
      <w:pPr>
        <w:spacing w:line="440" w:lineRule="exact"/>
        <w:rPr>
          <w:rFonts w:ascii="仿宋" w:eastAsia="仿宋" w:hAnsi="仿宋" w:cs="仿宋"/>
          <w:color w:val="000000" w:themeColor="text1"/>
          <w:sz w:val="24"/>
        </w:rPr>
      </w:pPr>
      <w:r w:rsidRPr="00924934">
        <w:rPr>
          <w:rFonts w:ascii="仿宋" w:eastAsia="仿宋" w:hAnsi="仿宋" w:cs="仿宋" w:hint="eastAsia"/>
          <w:color w:val="000000"/>
          <w:sz w:val="24"/>
        </w:rPr>
        <w:t>核心产品：</w:t>
      </w:r>
      <w:r w:rsidR="008247DB">
        <w:rPr>
          <w:rFonts w:ascii="仿宋" w:eastAsia="仿宋" w:hAnsi="仿宋" w:cs="仿宋" w:hint="eastAsia"/>
          <w:color w:val="000000"/>
          <w:sz w:val="24"/>
        </w:rPr>
        <w:t>由</w:t>
      </w:r>
      <w:r w:rsidR="008247DB" w:rsidRPr="008247DB">
        <w:rPr>
          <w:rFonts w:ascii="仿宋" w:eastAsia="仿宋" w:hAnsi="仿宋" w:cs="仿宋"/>
          <w:color w:val="000000" w:themeColor="text1"/>
          <w:sz w:val="24"/>
        </w:rPr>
        <w:t>变倍镜组、补偿镜组和驱动机构</w:t>
      </w:r>
      <w:r w:rsidR="008247DB">
        <w:rPr>
          <w:rFonts w:ascii="仿宋" w:eastAsia="仿宋" w:hAnsi="仿宋" w:cs="仿宋"/>
          <w:color w:val="000000" w:themeColor="text1"/>
          <w:sz w:val="24"/>
        </w:rPr>
        <w:t>组成</w:t>
      </w:r>
      <w:r w:rsidR="008247DB" w:rsidRPr="008247DB">
        <w:rPr>
          <w:rFonts w:ascii="仿宋" w:eastAsia="仿宋" w:hAnsi="仿宋" w:cs="仿宋"/>
          <w:color w:val="000000" w:themeColor="text1"/>
          <w:sz w:val="24"/>
        </w:rPr>
        <w:t>。通过透镜组的移动与配合，实现3档固定倍率的切换，满足手术中不同观察需求。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8247DB">
        <w:rPr>
          <w:rFonts w:ascii="仿宋" w:eastAsia="仿宋" w:hAnsi="仿宋" w:cs="仿宋" w:hint="eastAsia"/>
          <w:color w:val="000000" w:themeColor="text1"/>
          <w:sz w:val="24"/>
        </w:rPr>
        <w:t>升级我院现有手术显微镜功能。</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8247DB">
        <w:trPr>
          <w:jc w:val="center"/>
        </w:trPr>
        <w:tc>
          <w:tcPr>
            <w:tcW w:w="696" w:type="dxa"/>
          </w:tcPr>
          <w:p w:rsidR="008247DB" w:rsidRDefault="008247DB">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与现有设备匹配:能与现有</w:t>
            </w:r>
            <w:bookmarkStart w:id="1" w:name="OLE_LINK1"/>
            <w:bookmarkStart w:id="2" w:name="OLE_LINK2"/>
            <w:r w:rsidRPr="008247DB">
              <w:rPr>
                <w:rFonts w:ascii="仿宋" w:eastAsia="仿宋" w:hAnsi="仿宋" w:cs="仿宋" w:hint="eastAsia"/>
                <w:color w:val="000000"/>
                <w:sz w:val="24"/>
              </w:rPr>
              <w:t>蔡司手术显微镜</w:t>
            </w:r>
            <w:bookmarkEnd w:id="1"/>
            <w:bookmarkEnd w:id="2"/>
            <w:r w:rsidRPr="008247DB">
              <w:rPr>
                <w:rFonts w:ascii="仿宋" w:eastAsia="仿宋" w:hAnsi="仿宋" w:cs="仿宋" w:hint="eastAsia"/>
                <w:color w:val="000000"/>
                <w:sz w:val="24"/>
              </w:rPr>
              <w:t>（</w:t>
            </w:r>
            <w:r w:rsidRPr="008247DB">
              <w:rPr>
                <w:rFonts w:ascii="仿宋" w:eastAsia="仿宋" w:hAnsi="仿宋" w:cs="仿宋"/>
                <w:color w:val="000000"/>
                <w:sz w:val="24"/>
              </w:rPr>
              <w:t>OPMI Vario</w:t>
            </w:r>
            <w:r w:rsidRPr="008247DB">
              <w:rPr>
                <w:rFonts w:ascii="仿宋" w:eastAsia="仿宋" w:hAnsi="仿宋" w:cs="仿宋" w:hint="eastAsia"/>
                <w:color w:val="000000"/>
                <w:sz w:val="24"/>
              </w:rPr>
              <w:t xml:space="preserve">）匹配使用，用于支持四肢淋巴水肿LVA手术治疗和真皮下淋巴管口径0.3-0.6mm手术治疗。     </w:t>
            </w:r>
          </w:p>
        </w:tc>
      </w:tr>
      <w:tr w:rsidR="008247DB">
        <w:trPr>
          <w:jc w:val="center"/>
        </w:trPr>
        <w:tc>
          <w:tcPr>
            <w:tcW w:w="696" w:type="dxa"/>
          </w:tcPr>
          <w:p w:rsidR="008247DB" w:rsidRDefault="008247DB" w:rsidP="00A84A11">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2▲</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 xml:space="preserve">显微镜适配：可直接安装到显微镜主副镜上使用，无需额外增加连接器。    </w:t>
            </w:r>
          </w:p>
        </w:tc>
      </w:tr>
      <w:tr w:rsidR="008247DB">
        <w:trPr>
          <w:jc w:val="center"/>
        </w:trPr>
        <w:tc>
          <w:tcPr>
            <w:tcW w:w="696" w:type="dxa"/>
          </w:tcPr>
          <w:p w:rsidR="008247DB" w:rsidRDefault="008247DB" w:rsidP="008247DB">
            <w:pPr>
              <w:spacing w:line="440" w:lineRule="exact"/>
              <w:rPr>
                <w:rFonts w:ascii="仿宋" w:eastAsia="仿宋" w:hAnsi="仿宋" w:cs="仿宋"/>
                <w:color w:val="000000"/>
                <w:sz w:val="24"/>
              </w:rPr>
            </w:pPr>
            <w:r>
              <w:rPr>
                <w:rFonts w:ascii="仿宋" w:eastAsia="仿宋" w:hAnsi="仿宋" w:cs="仿宋" w:hint="eastAsia"/>
                <w:color w:val="000000"/>
                <w:sz w:val="24"/>
              </w:rPr>
              <w:t>3</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光学组件镀膜：光学组件具备镀膜技术，保障光学视野效果。</w:t>
            </w:r>
          </w:p>
        </w:tc>
      </w:tr>
      <w:tr w:rsidR="008247DB" w:rsidTr="00924934">
        <w:trPr>
          <w:trHeight w:val="505"/>
          <w:jc w:val="center"/>
        </w:trPr>
        <w:tc>
          <w:tcPr>
            <w:tcW w:w="696" w:type="dxa"/>
          </w:tcPr>
          <w:p w:rsidR="008247DB" w:rsidRDefault="008247DB">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 xml:space="preserve">光路：双目双通光路，保障左右眼同步观察。 </w:t>
            </w:r>
          </w:p>
        </w:tc>
      </w:tr>
      <w:tr w:rsidR="008247DB">
        <w:trPr>
          <w:jc w:val="center"/>
        </w:trPr>
        <w:tc>
          <w:tcPr>
            <w:tcW w:w="696" w:type="dxa"/>
          </w:tcPr>
          <w:p w:rsidR="008247DB" w:rsidRDefault="008247DB">
            <w:pPr>
              <w:spacing w:line="440" w:lineRule="exact"/>
              <w:rPr>
                <w:rFonts w:ascii="仿宋" w:eastAsia="仿宋" w:hAnsi="仿宋" w:cs="仿宋"/>
                <w:color w:val="000000"/>
                <w:sz w:val="24"/>
              </w:rPr>
            </w:pPr>
            <w:r>
              <w:rPr>
                <w:rFonts w:ascii="仿宋" w:eastAsia="仿宋" w:hAnsi="仿宋" w:cs="仿宋" w:hint="eastAsia"/>
                <w:color w:val="000000"/>
                <w:sz w:val="24"/>
              </w:rPr>
              <w:t>5</w:t>
            </w:r>
            <w:r w:rsidRPr="00A456B6">
              <w:rPr>
                <w:rFonts w:hint="eastAsia"/>
              </w:rPr>
              <w:t>▲</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档位：具备档位调节，可调档位≥3档。</w:t>
            </w:r>
          </w:p>
        </w:tc>
      </w:tr>
      <w:tr w:rsidR="008247DB">
        <w:trPr>
          <w:jc w:val="center"/>
        </w:trPr>
        <w:tc>
          <w:tcPr>
            <w:tcW w:w="696" w:type="dxa"/>
          </w:tcPr>
          <w:p w:rsidR="008247DB" w:rsidRDefault="008247DB">
            <w:pPr>
              <w:spacing w:line="440" w:lineRule="exact"/>
              <w:rPr>
                <w:rFonts w:ascii="仿宋" w:eastAsia="仿宋" w:hAnsi="仿宋" w:cs="仿宋"/>
                <w:color w:val="000000"/>
                <w:sz w:val="24"/>
              </w:rPr>
            </w:pPr>
            <w:r>
              <w:rPr>
                <w:rFonts w:ascii="仿宋" w:eastAsia="仿宋" w:hAnsi="仿宋" w:cs="仿宋" w:hint="eastAsia"/>
                <w:color w:val="000000"/>
                <w:sz w:val="24"/>
              </w:rPr>
              <w:t>6</w:t>
            </w:r>
            <w:r w:rsidRPr="00A456B6">
              <w:rPr>
                <w:rFonts w:hint="eastAsia"/>
              </w:rPr>
              <w:t>▲</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最大增倍率：最大增倍率≥1.5。</w:t>
            </w:r>
          </w:p>
        </w:tc>
      </w:tr>
      <w:tr w:rsidR="008247DB">
        <w:trPr>
          <w:jc w:val="center"/>
        </w:trPr>
        <w:tc>
          <w:tcPr>
            <w:tcW w:w="696" w:type="dxa"/>
          </w:tcPr>
          <w:p w:rsidR="008247DB" w:rsidRDefault="008247DB">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 xml:space="preserve">调节方式：双向旋钮式调节，左右手方向都可以直接调节。 </w:t>
            </w:r>
          </w:p>
        </w:tc>
      </w:tr>
      <w:tr w:rsidR="008247DB">
        <w:trPr>
          <w:jc w:val="center"/>
        </w:trPr>
        <w:tc>
          <w:tcPr>
            <w:tcW w:w="696" w:type="dxa"/>
          </w:tcPr>
          <w:p w:rsidR="008247DB" w:rsidRDefault="008247DB">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8247DB" w:rsidRPr="008247DB" w:rsidRDefault="008247DB" w:rsidP="008247DB">
            <w:pPr>
              <w:spacing w:line="440" w:lineRule="exact"/>
              <w:rPr>
                <w:rFonts w:ascii="仿宋" w:eastAsia="仿宋" w:hAnsi="仿宋" w:cs="仿宋"/>
                <w:color w:val="000000"/>
                <w:sz w:val="24"/>
              </w:rPr>
            </w:pPr>
            <w:r w:rsidRPr="008247DB">
              <w:rPr>
                <w:rFonts w:ascii="仿宋" w:eastAsia="仿宋" w:hAnsi="仿宋" w:cs="仿宋" w:hint="eastAsia"/>
                <w:color w:val="000000"/>
                <w:sz w:val="24"/>
              </w:rPr>
              <w:t>重量：最大限度减小对主镜配重的影响，重量≤500g。</w:t>
            </w:r>
          </w:p>
        </w:tc>
      </w:tr>
      <w:tr w:rsidR="008247DB">
        <w:trPr>
          <w:jc w:val="center"/>
        </w:trPr>
        <w:tc>
          <w:tcPr>
            <w:tcW w:w="696" w:type="dxa"/>
          </w:tcPr>
          <w:p w:rsidR="008247DB" w:rsidRDefault="008247DB">
            <w:pPr>
              <w:spacing w:line="440" w:lineRule="exact"/>
              <w:rPr>
                <w:rFonts w:ascii="仿宋" w:eastAsia="仿宋" w:hAnsi="仿宋" w:cs="仿宋"/>
                <w:color w:val="000000"/>
                <w:sz w:val="24"/>
              </w:rPr>
            </w:pPr>
            <w:r>
              <w:rPr>
                <w:rFonts w:ascii="仿宋" w:eastAsia="仿宋" w:hAnsi="仿宋" w:cs="仿宋" w:hint="eastAsia"/>
                <w:color w:val="000000"/>
                <w:sz w:val="24"/>
              </w:rPr>
              <w:t>9</w:t>
            </w:r>
          </w:p>
        </w:tc>
        <w:tc>
          <w:tcPr>
            <w:tcW w:w="7599" w:type="dxa"/>
          </w:tcPr>
          <w:p w:rsidR="008247DB" w:rsidRPr="008247DB" w:rsidRDefault="008247DB" w:rsidP="00B22260">
            <w:pPr>
              <w:rPr>
                <w:rFonts w:ascii="仿宋" w:eastAsia="仿宋" w:hAnsi="仿宋" w:cs="仿宋"/>
                <w:color w:val="000000"/>
                <w:sz w:val="24"/>
              </w:rPr>
            </w:pPr>
            <w:r w:rsidRPr="008247DB">
              <w:rPr>
                <w:rFonts w:ascii="仿宋" w:eastAsia="仿宋" w:hAnsi="仿宋" w:cs="仿宋" w:hint="eastAsia"/>
                <w:color w:val="000000"/>
                <w:sz w:val="24"/>
              </w:rPr>
              <w:t xml:space="preserve">标记定位：设置零位置标记定位，避免安装错误。  </w:t>
            </w:r>
          </w:p>
        </w:tc>
      </w:tr>
      <w:tr w:rsidR="008247DB">
        <w:trPr>
          <w:jc w:val="center"/>
        </w:trPr>
        <w:tc>
          <w:tcPr>
            <w:tcW w:w="696" w:type="dxa"/>
          </w:tcPr>
          <w:p w:rsidR="008247DB" w:rsidRDefault="008247DB">
            <w:pPr>
              <w:spacing w:line="440" w:lineRule="exact"/>
              <w:rPr>
                <w:rFonts w:ascii="仿宋" w:eastAsia="仿宋" w:hAnsi="仿宋" w:cs="仿宋" w:hint="eastAsia"/>
                <w:color w:val="000000"/>
                <w:sz w:val="24"/>
              </w:rPr>
            </w:pPr>
            <w:r>
              <w:rPr>
                <w:rFonts w:ascii="仿宋" w:eastAsia="仿宋" w:hAnsi="仿宋" w:cs="仿宋" w:hint="eastAsia"/>
                <w:color w:val="000000"/>
                <w:sz w:val="24"/>
              </w:rPr>
              <w:t>10▲</w:t>
            </w:r>
          </w:p>
        </w:tc>
        <w:tc>
          <w:tcPr>
            <w:tcW w:w="7599" w:type="dxa"/>
          </w:tcPr>
          <w:p w:rsidR="008247DB" w:rsidRPr="008247DB" w:rsidRDefault="008247DB" w:rsidP="00B22260">
            <w:pPr>
              <w:rPr>
                <w:rFonts w:ascii="仿宋" w:eastAsia="仿宋" w:hAnsi="仿宋" w:cs="仿宋" w:hint="eastAsia"/>
                <w:color w:val="000000"/>
                <w:sz w:val="24"/>
              </w:rPr>
            </w:pPr>
            <w:r>
              <w:rPr>
                <w:rFonts w:ascii="仿宋" w:eastAsia="仿宋" w:hAnsi="仿宋" w:cs="仿宋" w:hint="eastAsia"/>
                <w:color w:val="000000"/>
                <w:sz w:val="24"/>
              </w:rPr>
              <w:t>使用年限≥5年</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Style w:val="a7"/>
        <w:tblW w:w="0" w:type="auto"/>
        <w:tblInd w:w="108" w:type="dxa"/>
        <w:tblLook w:val="04A0"/>
      </w:tblPr>
      <w:tblGrid>
        <w:gridCol w:w="709"/>
        <w:gridCol w:w="1134"/>
        <w:gridCol w:w="4490"/>
        <w:gridCol w:w="969"/>
        <w:gridCol w:w="920"/>
      </w:tblGrid>
      <w:tr w:rsidR="008247DB" w:rsidTr="00965257">
        <w:tc>
          <w:tcPr>
            <w:tcW w:w="709" w:type="dxa"/>
          </w:tcPr>
          <w:p w:rsidR="008247DB" w:rsidRDefault="008247DB" w:rsidP="00965257">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1134" w:type="dxa"/>
          </w:tcPr>
          <w:p w:rsidR="008247DB" w:rsidRDefault="008247DB" w:rsidP="00965257">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4490" w:type="dxa"/>
          </w:tcPr>
          <w:p w:rsidR="008247DB" w:rsidRDefault="008247DB" w:rsidP="00965257">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969" w:type="dxa"/>
          </w:tcPr>
          <w:p w:rsidR="008247DB" w:rsidRDefault="008247DB" w:rsidP="00965257">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20" w:type="dxa"/>
          </w:tcPr>
          <w:p w:rsidR="008247DB" w:rsidRDefault="008247DB" w:rsidP="00965257">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8247DB" w:rsidTr="00965257">
        <w:tc>
          <w:tcPr>
            <w:tcW w:w="709" w:type="dxa"/>
          </w:tcPr>
          <w:p w:rsidR="008247DB" w:rsidRDefault="008247DB" w:rsidP="00965257">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134" w:type="dxa"/>
          </w:tcPr>
          <w:p w:rsidR="008247DB" w:rsidRDefault="008247DB" w:rsidP="00965257">
            <w:pPr>
              <w:spacing w:line="440" w:lineRule="exact"/>
              <w:rPr>
                <w:rFonts w:ascii="仿宋" w:eastAsia="仿宋" w:hAnsi="仿宋" w:cs="仿宋"/>
                <w:b/>
                <w:color w:val="000000" w:themeColor="text1"/>
                <w:sz w:val="24"/>
              </w:rPr>
            </w:pPr>
            <w:r>
              <w:rPr>
                <w:rFonts w:ascii="仿宋" w:eastAsia="仿宋" w:hAnsi="仿宋" w:cs="仿宋" w:hint="eastAsia"/>
                <w:color w:val="000000" w:themeColor="text1"/>
                <w:sz w:val="24"/>
              </w:rPr>
              <w:t>手术显微镜3档变倍器</w:t>
            </w:r>
          </w:p>
        </w:tc>
        <w:tc>
          <w:tcPr>
            <w:tcW w:w="4490" w:type="dxa"/>
          </w:tcPr>
          <w:p w:rsidR="008247DB" w:rsidRPr="008247DB" w:rsidRDefault="008247DB" w:rsidP="00965257">
            <w:pPr>
              <w:spacing w:line="440" w:lineRule="exact"/>
              <w:rPr>
                <w:rFonts w:ascii="仿宋" w:eastAsia="仿宋" w:hAnsi="仿宋" w:cs="仿宋"/>
                <w:color w:val="000000" w:themeColor="text1"/>
                <w:sz w:val="24"/>
              </w:rPr>
            </w:pPr>
            <w:r w:rsidRPr="008247DB">
              <w:rPr>
                <w:rFonts w:ascii="仿宋" w:eastAsia="仿宋" w:hAnsi="仿宋" w:cs="仿宋" w:hint="eastAsia"/>
                <w:color w:val="000000" w:themeColor="text1"/>
                <w:sz w:val="24"/>
              </w:rPr>
              <w:t>可支持现有手术显微镜放大倍数升级到40倍。</w:t>
            </w:r>
          </w:p>
        </w:tc>
        <w:tc>
          <w:tcPr>
            <w:tcW w:w="969" w:type="dxa"/>
          </w:tcPr>
          <w:p w:rsidR="008247DB" w:rsidRPr="008247DB" w:rsidRDefault="008247DB" w:rsidP="00965257">
            <w:pPr>
              <w:spacing w:line="440" w:lineRule="exact"/>
              <w:rPr>
                <w:rFonts w:ascii="仿宋" w:eastAsia="仿宋" w:hAnsi="仿宋" w:cs="仿宋"/>
                <w:color w:val="000000" w:themeColor="text1"/>
                <w:sz w:val="24"/>
              </w:rPr>
            </w:pPr>
            <w:r w:rsidRPr="008247DB">
              <w:rPr>
                <w:rFonts w:ascii="仿宋" w:eastAsia="仿宋" w:hAnsi="仿宋" w:cs="仿宋" w:hint="eastAsia"/>
                <w:color w:val="000000" w:themeColor="text1"/>
                <w:sz w:val="24"/>
              </w:rPr>
              <w:t>2</w:t>
            </w:r>
          </w:p>
        </w:tc>
        <w:tc>
          <w:tcPr>
            <w:tcW w:w="920" w:type="dxa"/>
          </w:tcPr>
          <w:p w:rsidR="008247DB" w:rsidRPr="008247DB" w:rsidRDefault="008247DB" w:rsidP="00965257">
            <w:pPr>
              <w:spacing w:line="440" w:lineRule="exact"/>
              <w:rPr>
                <w:rFonts w:ascii="仿宋" w:eastAsia="仿宋" w:hAnsi="仿宋" w:cs="仿宋"/>
                <w:color w:val="000000" w:themeColor="text1"/>
                <w:sz w:val="24"/>
              </w:rPr>
            </w:pPr>
            <w:r w:rsidRPr="008247DB">
              <w:rPr>
                <w:rFonts w:ascii="仿宋" w:eastAsia="仿宋" w:hAnsi="仿宋" w:cs="仿宋" w:hint="eastAsia"/>
                <w:color w:val="000000" w:themeColor="text1"/>
                <w:sz w:val="24"/>
              </w:rPr>
              <w:t>个</w:t>
            </w:r>
          </w:p>
        </w:tc>
      </w:tr>
      <w:tr w:rsidR="008247DB" w:rsidTr="00965257">
        <w:tc>
          <w:tcPr>
            <w:tcW w:w="709" w:type="dxa"/>
          </w:tcPr>
          <w:p w:rsidR="008247DB" w:rsidRDefault="008247DB" w:rsidP="00965257">
            <w:pPr>
              <w:spacing w:line="44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2</w:t>
            </w:r>
          </w:p>
        </w:tc>
        <w:tc>
          <w:tcPr>
            <w:tcW w:w="1134" w:type="dxa"/>
          </w:tcPr>
          <w:p w:rsidR="008247DB" w:rsidRDefault="008247DB" w:rsidP="00965257">
            <w:pPr>
              <w:spacing w:line="440" w:lineRule="exact"/>
              <w:rPr>
                <w:rFonts w:ascii="仿宋" w:eastAsia="仿宋" w:hAnsi="仿宋" w:cs="仿宋" w:hint="eastAsia"/>
                <w:color w:val="000000" w:themeColor="text1"/>
                <w:sz w:val="24"/>
              </w:rPr>
            </w:pPr>
            <w:r>
              <w:rPr>
                <w:rFonts w:ascii="仿宋" w:eastAsia="仿宋" w:hAnsi="仿宋" w:cs="仿宋" w:hint="eastAsia"/>
                <w:color w:val="000000" w:themeColor="text1"/>
                <w:sz w:val="24"/>
              </w:rPr>
              <w:t>合格证</w:t>
            </w:r>
          </w:p>
        </w:tc>
        <w:tc>
          <w:tcPr>
            <w:tcW w:w="4490" w:type="dxa"/>
          </w:tcPr>
          <w:p w:rsidR="008247DB" w:rsidRPr="008247DB" w:rsidRDefault="008247DB" w:rsidP="00965257">
            <w:pPr>
              <w:spacing w:line="440" w:lineRule="exact"/>
              <w:rPr>
                <w:rFonts w:ascii="仿宋" w:eastAsia="仿宋" w:hAnsi="仿宋" w:cs="仿宋" w:hint="eastAsia"/>
                <w:color w:val="000000" w:themeColor="text1"/>
                <w:sz w:val="24"/>
              </w:rPr>
            </w:pPr>
            <w:r w:rsidRPr="008247DB">
              <w:rPr>
                <w:rFonts w:ascii="仿宋" w:eastAsia="仿宋" w:hAnsi="仿宋" w:cs="仿宋" w:hint="eastAsia"/>
                <w:color w:val="000000" w:themeColor="text1"/>
                <w:sz w:val="24"/>
              </w:rPr>
              <w:t>/</w:t>
            </w:r>
          </w:p>
        </w:tc>
        <w:tc>
          <w:tcPr>
            <w:tcW w:w="969" w:type="dxa"/>
          </w:tcPr>
          <w:p w:rsidR="008247DB" w:rsidRPr="008247DB" w:rsidRDefault="008247DB" w:rsidP="00965257">
            <w:pPr>
              <w:spacing w:line="440" w:lineRule="exact"/>
              <w:rPr>
                <w:rFonts w:ascii="仿宋" w:eastAsia="仿宋" w:hAnsi="仿宋" w:cs="仿宋" w:hint="eastAsia"/>
                <w:color w:val="000000" w:themeColor="text1"/>
                <w:sz w:val="24"/>
              </w:rPr>
            </w:pPr>
            <w:r w:rsidRPr="008247DB">
              <w:rPr>
                <w:rFonts w:ascii="仿宋" w:eastAsia="仿宋" w:hAnsi="仿宋" w:cs="仿宋" w:hint="eastAsia"/>
                <w:color w:val="000000" w:themeColor="text1"/>
                <w:sz w:val="24"/>
              </w:rPr>
              <w:t>1</w:t>
            </w:r>
          </w:p>
        </w:tc>
        <w:tc>
          <w:tcPr>
            <w:tcW w:w="920" w:type="dxa"/>
          </w:tcPr>
          <w:p w:rsidR="008247DB" w:rsidRPr="008247DB" w:rsidRDefault="008247DB" w:rsidP="00965257">
            <w:pPr>
              <w:spacing w:line="440" w:lineRule="exact"/>
              <w:rPr>
                <w:rFonts w:ascii="仿宋" w:eastAsia="仿宋" w:hAnsi="仿宋" w:cs="仿宋" w:hint="eastAsia"/>
                <w:color w:val="000000" w:themeColor="text1"/>
                <w:sz w:val="24"/>
              </w:rPr>
            </w:pPr>
            <w:r w:rsidRPr="008247DB">
              <w:rPr>
                <w:rFonts w:ascii="仿宋" w:eastAsia="仿宋" w:hAnsi="仿宋" w:cs="仿宋" w:hint="eastAsia"/>
                <w:color w:val="000000" w:themeColor="text1"/>
                <w:sz w:val="24"/>
              </w:rPr>
              <w:t>个</w:t>
            </w:r>
          </w:p>
        </w:tc>
      </w:tr>
      <w:tr w:rsidR="008247DB" w:rsidTr="00965257">
        <w:tc>
          <w:tcPr>
            <w:tcW w:w="709" w:type="dxa"/>
          </w:tcPr>
          <w:p w:rsidR="008247DB" w:rsidRDefault="008247DB" w:rsidP="00965257">
            <w:pPr>
              <w:spacing w:line="440" w:lineRule="exact"/>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3</w:t>
            </w:r>
          </w:p>
        </w:tc>
        <w:tc>
          <w:tcPr>
            <w:tcW w:w="1134" w:type="dxa"/>
          </w:tcPr>
          <w:p w:rsidR="008247DB" w:rsidRDefault="008247DB" w:rsidP="00965257">
            <w:pPr>
              <w:spacing w:line="440" w:lineRule="exact"/>
              <w:rPr>
                <w:rFonts w:ascii="仿宋" w:eastAsia="仿宋" w:hAnsi="仿宋" w:cs="仿宋" w:hint="eastAsia"/>
                <w:color w:val="000000" w:themeColor="text1"/>
                <w:sz w:val="24"/>
              </w:rPr>
            </w:pPr>
            <w:r>
              <w:rPr>
                <w:rFonts w:ascii="仿宋" w:eastAsia="仿宋" w:hAnsi="仿宋" w:cs="仿宋" w:hint="eastAsia"/>
                <w:color w:val="000000" w:themeColor="text1"/>
                <w:sz w:val="24"/>
              </w:rPr>
              <w:t>保修卡</w:t>
            </w:r>
          </w:p>
        </w:tc>
        <w:tc>
          <w:tcPr>
            <w:tcW w:w="4490" w:type="dxa"/>
          </w:tcPr>
          <w:p w:rsidR="008247DB" w:rsidRPr="008247DB" w:rsidRDefault="008247DB" w:rsidP="00965257">
            <w:pPr>
              <w:spacing w:line="440" w:lineRule="exact"/>
              <w:rPr>
                <w:rFonts w:ascii="仿宋" w:eastAsia="仿宋" w:hAnsi="仿宋" w:cs="仿宋" w:hint="eastAsia"/>
                <w:color w:val="000000" w:themeColor="text1"/>
                <w:sz w:val="24"/>
              </w:rPr>
            </w:pPr>
            <w:r w:rsidRPr="008247DB">
              <w:rPr>
                <w:rFonts w:ascii="仿宋" w:eastAsia="仿宋" w:hAnsi="仿宋" w:cs="仿宋" w:hint="eastAsia"/>
                <w:color w:val="000000" w:themeColor="text1"/>
                <w:sz w:val="24"/>
              </w:rPr>
              <w:t>/</w:t>
            </w:r>
          </w:p>
        </w:tc>
        <w:tc>
          <w:tcPr>
            <w:tcW w:w="969" w:type="dxa"/>
          </w:tcPr>
          <w:p w:rsidR="008247DB" w:rsidRPr="008247DB" w:rsidRDefault="008247DB" w:rsidP="00965257">
            <w:pPr>
              <w:spacing w:line="440" w:lineRule="exact"/>
              <w:rPr>
                <w:rFonts w:ascii="仿宋" w:eastAsia="仿宋" w:hAnsi="仿宋" w:cs="仿宋" w:hint="eastAsia"/>
                <w:color w:val="000000" w:themeColor="text1"/>
                <w:sz w:val="24"/>
              </w:rPr>
            </w:pPr>
            <w:r w:rsidRPr="008247DB">
              <w:rPr>
                <w:rFonts w:ascii="仿宋" w:eastAsia="仿宋" w:hAnsi="仿宋" w:cs="仿宋" w:hint="eastAsia"/>
                <w:color w:val="000000" w:themeColor="text1"/>
                <w:sz w:val="24"/>
              </w:rPr>
              <w:t>1</w:t>
            </w:r>
          </w:p>
        </w:tc>
        <w:tc>
          <w:tcPr>
            <w:tcW w:w="920" w:type="dxa"/>
          </w:tcPr>
          <w:p w:rsidR="008247DB" w:rsidRPr="008247DB" w:rsidRDefault="008247DB" w:rsidP="00965257">
            <w:pPr>
              <w:spacing w:line="440" w:lineRule="exact"/>
              <w:rPr>
                <w:rFonts w:ascii="仿宋" w:eastAsia="仿宋" w:hAnsi="仿宋" w:cs="仿宋" w:hint="eastAsia"/>
                <w:color w:val="000000" w:themeColor="text1"/>
                <w:sz w:val="24"/>
              </w:rPr>
            </w:pPr>
            <w:r w:rsidRPr="008247DB">
              <w:rPr>
                <w:rFonts w:ascii="仿宋" w:eastAsia="仿宋" w:hAnsi="仿宋" w:cs="仿宋" w:hint="eastAsia"/>
                <w:color w:val="000000" w:themeColor="text1"/>
                <w:sz w:val="24"/>
              </w:rPr>
              <w:t>个</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3" w:name="_GoBack"/>
      <w:bookmarkEnd w:id="3"/>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 xml:space="preserve">★2.2中标供应商须提供设备原厂质保（设备原厂质量保修范围和保修期）至少为  </w:t>
      </w:r>
      <w:r w:rsidR="00A86E11">
        <w:rPr>
          <w:rFonts w:ascii="仿宋" w:eastAsia="仿宋" w:hAnsi="仿宋" w:cs="仿宋" w:hint="eastAsia"/>
          <w:color w:val="000000"/>
          <w:sz w:val="24"/>
        </w:rPr>
        <w:t>1</w:t>
      </w:r>
      <w:r>
        <w:rPr>
          <w:rFonts w:ascii="仿宋" w:eastAsia="仿宋" w:hAnsi="仿宋" w:cs="仿宋" w:hint="eastAsia"/>
          <w:color w:val="000000"/>
          <w:sz w:val="24"/>
        </w:rPr>
        <w:t xml:space="preserve">  年。</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w:t>
      </w:r>
      <w:r w:rsidR="0032715C">
        <w:rPr>
          <w:rFonts w:ascii="仿宋" w:eastAsia="仿宋" w:hAnsi="仿宋" w:cs="仿宋" w:hint="eastAsia"/>
          <w:sz w:val="24"/>
        </w:rPr>
        <w:t>二</w:t>
      </w:r>
      <w:r>
        <w:rPr>
          <w:rFonts w:ascii="仿宋" w:eastAsia="仿宋" w:hAnsi="仿宋" w:cs="仿宋" w:hint="eastAsia"/>
          <w:sz w:val="24"/>
        </w:rPr>
        <w:t>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A3" w:rsidRDefault="00030EA3" w:rsidP="00055341">
      <w:r>
        <w:separator/>
      </w:r>
    </w:p>
  </w:endnote>
  <w:endnote w:type="continuationSeparator" w:id="0">
    <w:p w:rsidR="00030EA3" w:rsidRDefault="00030EA3"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A3" w:rsidRDefault="00030EA3" w:rsidP="00055341">
      <w:r>
        <w:separator/>
      </w:r>
    </w:p>
  </w:footnote>
  <w:footnote w:type="continuationSeparator" w:id="0">
    <w:p w:rsidR="00030EA3" w:rsidRDefault="00030EA3"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EF7EC730"/>
    <w:multiLevelType w:val="singleLevel"/>
    <w:tmpl w:val="EF7EC730"/>
    <w:lvl w:ilvl="0">
      <w:start w:val="1"/>
      <w:numFmt w:val="decimal"/>
      <w:lvlText w:val="%1."/>
      <w:lvlJc w:val="left"/>
      <w:pPr>
        <w:tabs>
          <w:tab w:val="left" w:pos="312"/>
        </w:tabs>
      </w:pPr>
    </w:lvl>
  </w:abstractNum>
  <w:abstractNum w:abstractNumId="2">
    <w:nsid w:val="18FE7C1D"/>
    <w:multiLevelType w:val="singleLevel"/>
    <w:tmpl w:val="18FE7C1D"/>
    <w:lvl w:ilvl="0">
      <w:start w:val="1"/>
      <w:numFmt w:val="decimal"/>
      <w:lvlText w:val="%1."/>
      <w:lvlJc w:val="left"/>
      <w:pPr>
        <w:tabs>
          <w:tab w:val="left" w:pos="312"/>
        </w:tabs>
      </w:pPr>
    </w:lvl>
  </w:abstractNum>
  <w:abstractNum w:abstractNumId="3">
    <w:nsid w:val="1E7E8738"/>
    <w:multiLevelType w:val="singleLevel"/>
    <w:tmpl w:val="1E7E8738"/>
    <w:lvl w:ilvl="0">
      <w:start w:val="1"/>
      <w:numFmt w:val="chineseCounting"/>
      <w:suff w:val="nothing"/>
      <w:lvlText w:val="%1、"/>
      <w:lvlJc w:val="left"/>
      <w:rPr>
        <w:rFonts w:hint="eastAsia"/>
      </w:rPr>
    </w:lvl>
  </w:abstractNum>
  <w:abstractNum w:abstractNumId="4">
    <w:nsid w:val="3CC1C2D7"/>
    <w:multiLevelType w:val="singleLevel"/>
    <w:tmpl w:val="3CC1C2D7"/>
    <w:lvl w:ilvl="0">
      <w:start w:val="1"/>
      <w:numFmt w:val="chineseCounting"/>
      <w:suff w:val="nothing"/>
      <w:lvlText w:val="%1、"/>
      <w:lvlJc w:val="left"/>
      <w:rPr>
        <w:rFonts w:hint="eastAsia"/>
      </w:rPr>
    </w:lvl>
  </w:abstractNum>
  <w:abstractNum w:abstractNumId="5">
    <w:nsid w:val="68CF8F3E"/>
    <w:multiLevelType w:val="singleLevel"/>
    <w:tmpl w:val="68CF8F3E"/>
    <w:lvl w:ilvl="0">
      <w:start w:val="1"/>
      <w:numFmt w:val="decimal"/>
      <w:lvlText w:val="%1."/>
      <w:lvlJc w:val="left"/>
      <w:pPr>
        <w:ind w:left="425" w:hanging="425"/>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30EA3"/>
    <w:rsid w:val="00055341"/>
    <w:rsid w:val="000C4E8E"/>
    <w:rsid w:val="000D4823"/>
    <w:rsid w:val="00101055"/>
    <w:rsid w:val="00142C94"/>
    <w:rsid w:val="00172098"/>
    <w:rsid w:val="001A2E0A"/>
    <w:rsid w:val="001C3436"/>
    <w:rsid w:val="001D0BF9"/>
    <w:rsid w:val="00205A81"/>
    <w:rsid w:val="0021765C"/>
    <w:rsid w:val="00293342"/>
    <w:rsid w:val="002B351A"/>
    <w:rsid w:val="002D465D"/>
    <w:rsid w:val="0032715C"/>
    <w:rsid w:val="0035345C"/>
    <w:rsid w:val="003A3903"/>
    <w:rsid w:val="003F4B3D"/>
    <w:rsid w:val="00506C5F"/>
    <w:rsid w:val="00527C0D"/>
    <w:rsid w:val="00544162"/>
    <w:rsid w:val="005459E1"/>
    <w:rsid w:val="00581B14"/>
    <w:rsid w:val="0063702E"/>
    <w:rsid w:val="00697BB0"/>
    <w:rsid w:val="006F5039"/>
    <w:rsid w:val="00714732"/>
    <w:rsid w:val="00796D35"/>
    <w:rsid w:val="008247DB"/>
    <w:rsid w:val="00857394"/>
    <w:rsid w:val="00857CF3"/>
    <w:rsid w:val="00860BDF"/>
    <w:rsid w:val="0091253C"/>
    <w:rsid w:val="00914200"/>
    <w:rsid w:val="00924934"/>
    <w:rsid w:val="009347C6"/>
    <w:rsid w:val="00985B0E"/>
    <w:rsid w:val="00987B50"/>
    <w:rsid w:val="009B3606"/>
    <w:rsid w:val="009B5655"/>
    <w:rsid w:val="009E2D17"/>
    <w:rsid w:val="009F7CD2"/>
    <w:rsid w:val="00A073B6"/>
    <w:rsid w:val="00A25AA4"/>
    <w:rsid w:val="00A456B6"/>
    <w:rsid w:val="00A84A11"/>
    <w:rsid w:val="00A86E11"/>
    <w:rsid w:val="00A93E5F"/>
    <w:rsid w:val="00B063B7"/>
    <w:rsid w:val="00B84A5C"/>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64C7C-DAE0-4F98-AFAF-304C7B5E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6</cp:revision>
  <dcterms:created xsi:type="dcterms:W3CDTF">2024-11-15T06:39:00Z</dcterms:created>
  <dcterms:modified xsi:type="dcterms:W3CDTF">2025-03-19T03:43:00Z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