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073DD">
      <w:pPr>
        <w:spacing w:line="440" w:lineRule="exact"/>
        <w:jc w:val="center"/>
        <w:rPr>
          <w:b/>
          <w:bCs/>
          <w:sz w:val="44"/>
          <w:szCs w:val="44"/>
        </w:rPr>
      </w:pPr>
      <w:r>
        <w:rPr>
          <w:rFonts w:hint="eastAsia"/>
          <w:b/>
          <w:bCs/>
          <w:sz w:val="44"/>
          <w:szCs w:val="44"/>
        </w:rPr>
        <w:t>报价单</w:t>
      </w:r>
    </w:p>
    <w:p w14:paraId="0A5ECEE4">
      <w:pPr>
        <w:spacing w:line="440" w:lineRule="exact"/>
        <w:jc w:val="center"/>
        <w:rPr>
          <w:sz w:val="24"/>
          <w:szCs w:val="24"/>
        </w:rPr>
      </w:pPr>
    </w:p>
    <w:p w14:paraId="6D907B2A">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0BFD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A0E694A">
            <w:pPr>
              <w:spacing w:line="360" w:lineRule="auto"/>
              <w:jc w:val="center"/>
              <w:rPr>
                <w:sz w:val="24"/>
                <w:szCs w:val="24"/>
              </w:rPr>
            </w:pPr>
            <w:r>
              <w:rPr>
                <w:rFonts w:hint="eastAsia"/>
                <w:sz w:val="24"/>
                <w:szCs w:val="24"/>
              </w:rPr>
              <w:t>设备名称</w:t>
            </w:r>
          </w:p>
        </w:tc>
        <w:tc>
          <w:tcPr>
            <w:tcW w:w="5835" w:type="dxa"/>
            <w:vAlign w:val="top"/>
          </w:tcPr>
          <w:p w14:paraId="688B67A7">
            <w:pPr>
              <w:spacing w:line="360" w:lineRule="auto"/>
              <w:jc w:val="left"/>
              <w:rPr>
                <w:sz w:val="24"/>
                <w:szCs w:val="24"/>
              </w:rPr>
            </w:pPr>
          </w:p>
        </w:tc>
      </w:tr>
      <w:tr w14:paraId="597E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641E349">
            <w:pPr>
              <w:spacing w:line="360" w:lineRule="auto"/>
              <w:jc w:val="center"/>
              <w:rPr>
                <w:sz w:val="24"/>
                <w:szCs w:val="24"/>
              </w:rPr>
            </w:pPr>
            <w:r>
              <w:rPr>
                <w:rFonts w:hint="eastAsia"/>
                <w:sz w:val="24"/>
                <w:szCs w:val="24"/>
              </w:rPr>
              <w:t>型号</w:t>
            </w:r>
          </w:p>
        </w:tc>
        <w:tc>
          <w:tcPr>
            <w:tcW w:w="5835" w:type="dxa"/>
            <w:vAlign w:val="top"/>
          </w:tcPr>
          <w:p w14:paraId="7F2C3A5D">
            <w:pPr>
              <w:spacing w:line="360" w:lineRule="auto"/>
              <w:jc w:val="left"/>
              <w:rPr>
                <w:sz w:val="24"/>
                <w:szCs w:val="24"/>
              </w:rPr>
            </w:pPr>
          </w:p>
        </w:tc>
      </w:tr>
      <w:tr w14:paraId="75B1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D7D534C">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224F0E42">
            <w:pPr>
              <w:spacing w:line="360" w:lineRule="auto"/>
              <w:jc w:val="left"/>
              <w:rPr>
                <w:sz w:val="24"/>
                <w:szCs w:val="24"/>
              </w:rPr>
            </w:pPr>
          </w:p>
        </w:tc>
      </w:tr>
      <w:tr w14:paraId="0450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B3612FB">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0059398A">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35EAD4AD">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70A7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307737A">
            <w:pPr>
              <w:spacing w:line="360" w:lineRule="auto"/>
              <w:jc w:val="center"/>
              <w:rPr>
                <w:sz w:val="24"/>
                <w:szCs w:val="24"/>
              </w:rPr>
            </w:pPr>
            <w:r>
              <w:rPr>
                <w:rFonts w:hint="eastAsia"/>
                <w:sz w:val="24"/>
                <w:szCs w:val="24"/>
              </w:rPr>
              <w:t>产地</w:t>
            </w:r>
          </w:p>
        </w:tc>
        <w:tc>
          <w:tcPr>
            <w:tcW w:w="5835" w:type="dxa"/>
            <w:vAlign w:val="top"/>
          </w:tcPr>
          <w:p w14:paraId="1E6F3F28">
            <w:pPr>
              <w:spacing w:line="360" w:lineRule="auto"/>
              <w:jc w:val="left"/>
              <w:rPr>
                <w:sz w:val="24"/>
                <w:szCs w:val="24"/>
              </w:rPr>
            </w:pPr>
          </w:p>
        </w:tc>
      </w:tr>
      <w:tr w14:paraId="60F2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E0C7E6D">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3440E4E4">
            <w:pPr>
              <w:spacing w:line="360" w:lineRule="auto"/>
              <w:jc w:val="left"/>
              <w:rPr>
                <w:sz w:val="24"/>
                <w:szCs w:val="24"/>
              </w:rPr>
            </w:pPr>
          </w:p>
        </w:tc>
      </w:tr>
      <w:tr w14:paraId="0E44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ECC836B">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00769CFC">
            <w:pPr>
              <w:spacing w:line="360" w:lineRule="auto"/>
              <w:jc w:val="left"/>
              <w:rPr>
                <w:sz w:val="24"/>
                <w:szCs w:val="24"/>
              </w:rPr>
            </w:pPr>
          </w:p>
        </w:tc>
      </w:tr>
      <w:tr w14:paraId="5446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23D8D15">
            <w:pPr>
              <w:spacing w:line="360" w:lineRule="auto"/>
              <w:jc w:val="center"/>
              <w:rPr>
                <w:sz w:val="24"/>
                <w:szCs w:val="24"/>
              </w:rPr>
            </w:pPr>
            <w:r>
              <w:rPr>
                <w:rFonts w:hint="eastAsia"/>
                <w:sz w:val="24"/>
                <w:szCs w:val="24"/>
              </w:rPr>
              <w:t>单价（元）</w:t>
            </w:r>
          </w:p>
        </w:tc>
        <w:tc>
          <w:tcPr>
            <w:tcW w:w="5835" w:type="dxa"/>
            <w:vAlign w:val="top"/>
          </w:tcPr>
          <w:p w14:paraId="565C0376">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2C67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D51530F">
            <w:pPr>
              <w:spacing w:line="360" w:lineRule="auto"/>
              <w:jc w:val="center"/>
              <w:rPr>
                <w:sz w:val="24"/>
                <w:szCs w:val="24"/>
              </w:rPr>
            </w:pPr>
            <w:r>
              <w:rPr>
                <w:rFonts w:hint="eastAsia"/>
                <w:sz w:val="24"/>
                <w:szCs w:val="24"/>
              </w:rPr>
              <w:t>总价（元）</w:t>
            </w:r>
          </w:p>
        </w:tc>
        <w:tc>
          <w:tcPr>
            <w:tcW w:w="5835" w:type="dxa"/>
            <w:vAlign w:val="top"/>
          </w:tcPr>
          <w:p w14:paraId="038FE0CA">
            <w:pPr>
              <w:spacing w:line="360" w:lineRule="auto"/>
              <w:jc w:val="left"/>
              <w:rPr>
                <w:sz w:val="24"/>
                <w:szCs w:val="24"/>
              </w:rPr>
            </w:pPr>
          </w:p>
        </w:tc>
      </w:tr>
      <w:tr w14:paraId="0587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3B76C04">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1DF3BC4C">
            <w:pPr>
              <w:spacing w:line="360" w:lineRule="auto"/>
              <w:jc w:val="left"/>
              <w:rPr>
                <w:rFonts w:hint="eastAsia"/>
                <w:sz w:val="21"/>
                <w:szCs w:val="21"/>
                <w:lang w:val="en-US" w:eastAsia="zh-CN"/>
              </w:rPr>
            </w:pPr>
          </w:p>
          <w:p w14:paraId="49D27ED8">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4830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B81C107">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7324A97E">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4706C49A">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7DFF4F27">
      <w:pPr>
        <w:jc w:val="center"/>
        <w:rPr>
          <w:rFonts w:hint="eastAsia"/>
          <w:sz w:val="24"/>
          <w:szCs w:val="24"/>
        </w:rPr>
      </w:pPr>
      <w:r>
        <w:rPr>
          <w:rFonts w:hint="eastAsia"/>
          <w:sz w:val="24"/>
          <w:szCs w:val="24"/>
        </w:rPr>
        <w:t xml:space="preserve">                                                                              </w:t>
      </w:r>
    </w:p>
    <w:p w14:paraId="3BF2FE3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36A3C1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55319769">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30FF001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0AB9A6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1FBA55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616B0B62">
      <w:pPr>
        <w:spacing w:line="440" w:lineRule="exact"/>
        <w:rPr>
          <w:rFonts w:hint="eastAsia"/>
          <w:b/>
          <w:bCs/>
          <w:color w:val="0000FF"/>
          <w:sz w:val="21"/>
          <w:szCs w:val="21"/>
        </w:rPr>
      </w:pPr>
      <w:r>
        <w:rPr>
          <w:rFonts w:hint="eastAsia"/>
          <w:b/>
          <w:bCs/>
          <w:color w:val="0000FF"/>
          <w:sz w:val="21"/>
          <w:szCs w:val="21"/>
        </w:rPr>
        <w:t>报价供应商须同时提供以下资料：</w:t>
      </w:r>
    </w:p>
    <w:p w14:paraId="0B747D32">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3D66A5A6">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71E0815D">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09243985">
      <w:pPr>
        <w:pStyle w:val="3"/>
        <w:ind w:left="0" w:leftChars="0" w:firstLine="0" w:firstLineChars="0"/>
        <w:rPr>
          <w:rFonts w:hint="eastAsia"/>
          <w:b/>
          <w:bCs/>
          <w:color w:val="0000FF"/>
          <w:sz w:val="24"/>
        </w:rPr>
      </w:pPr>
    </w:p>
    <w:p w14:paraId="7E5D9ABD">
      <w:pPr>
        <w:pStyle w:val="3"/>
        <w:rPr>
          <w:rFonts w:hint="eastAsia"/>
          <w:b/>
          <w:bCs/>
          <w:color w:val="0000FF"/>
          <w:sz w:val="24"/>
        </w:rPr>
      </w:pPr>
    </w:p>
    <w:p w14:paraId="197B9AAA">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0762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3B228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789926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C901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64105F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403910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13CC41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3B6BF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364F84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02C17F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32E57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46BF91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50B5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1334B31A">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02FD4FB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341467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531F3B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0692FA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5524C5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1BAA924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38DA5C9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65FD17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106556D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478A93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31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495EA654">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26691150">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729C2848">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2C8D2A61">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1E104522">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235AC44">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2A05A713">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FB10754">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253305C6">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759015AF">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7009A288">
            <w:pPr>
              <w:jc w:val="center"/>
              <w:rPr>
                <w:rFonts w:hint="eastAsia" w:ascii="宋体" w:hAnsi="宋体" w:eastAsia="宋体" w:cs="宋体"/>
                <w:i w:val="0"/>
                <w:iCs w:val="0"/>
                <w:color w:val="000000"/>
                <w:sz w:val="18"/>
                <w:szCs w:val="18"/>
                <w:u w:val="none"/>
              </w:rPr>
            </w:pPr>
          </w:p>
        </w:tc>
      </w:tr>
      <w:tr w14:paraId="62C9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6CB95E4B">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14B7433D">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7243A5A0">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6BE02E91">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6B3FC740">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19BF09B">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651CCCA9">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64C1F39F">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6DA38118">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4AA0E4EE">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4E0C3BCF">
            <w:pPr>
              <w:rPr>
                <w:rFonts w:hint="eastAsia" w:ascii="宋体" w:hAnsi="宋体" w:eastAsia="宋体" w:cs="宋体"/>
                <w:i w:val="0"/>
                <w:iCs w:val="0"/>
                <w:color w:val="000000"/>
                <w:sz w:val="18"/>
                <w:szCs w:val="18"/>
                <w:u w:val="none"/>
              </w:rPr>
            </w:pPr>
          </w:p>
        </w:tc>
      </w:tr>
    </w:tbl>
    <w:p w14:paraId="4C8F6F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BCB9D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B3C9D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E79FD76">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68F154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478317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A9384F5">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D9004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46A7FD42">
      <w:pPr>
        <w:spacing w:line="440" w:lineRule="exact"/>
        <w:jc w:val="center"/>
        <w:rPr>
          <w:rFonts w:hint="eastAsia"/>
          <w:b/>
          <w:sz w:val="32"/>
          <w:szCs w:val="32"/>
        </w:rPr>
      </w:pPr>
    </w:p>
    <w:p w14:paraId="2AFFDEF8">
      <w:pPr>
        <w:spacing w:line="440" w:lineRule="exact"/>
        <w:jc w:val="center"/>
        <w:rPr>
          <w:rFonts w:hint="eastAsia"/>
          <w:b/>
          <w:sz w:val="32"/>
          <w:szCs w:val="32"/>
        </w:rPr>
      </w:pPr>
    </w:p>
    <w:p w14:paraId="09A04D78">
      <w:pPr>
        <w:spacing w:line="440" w:lineRule="exact"/>
        <w:jc w:val="both"/>
        <w:rPr>
          <w:rFonts w:hint="eastAsia"/>
          <w:b/>
          <w:sz w:val="32"/>
          <w:szCs w:val="32"/>
        </w:rPr>
      </w:pPr>
    </w:p>
    <w:p w14:paraId="213DAD4D">
      <w:pPr>
        <w:pStyle w:val="3"/>
        <w:rPr>
          <w:rFonts w:hint="eastAsia"/>
          <w:b/>
          <w:sz w:val="32"/>
          <w:szCs w:val="32"/>
        </w:rPr>
      </w:pPr>
    </w:p>
    <w:p w14:paraId="4CB408C4">
      <w:pPr>
        <w:pStyle w:val="3"/>
        <w:rPr>
          <w:rFonts w:hint="eastAsia"/>
          <w:b/>
          <w:sz w:val="32"/>
          <w:szCs w:val="32"/>
        </w:rPr>
      </w:pPr>
    </w:p>
    <w:p w14:paraId="174F6ECA">
      <w:pPr>
        <w:pStyle w:val="3"/>
        <w:rPr>
          <w:rFonts w:hint="eastAsia"/>
          <w:b/>
          <w:sz w:val="32"/>
          <w:szCs w:val="32"/>
        </w:rPr>
      </w:pPr>
    </w:p>
    <w:p w14:paraId="178A7684">
      <w:pPr>
        <w:pStyle w:val="3"/>
        <w:rPr>
          <w:rFonts w:hint="eastAsia"/>
          <w:b/>
          <w:sz w:val="32"/>
          <w:szCs w:val="32"/>
        </w:rPr>
      </w:pPr>
    </w:p>
    <w:p w14:paraId="738BF34F">
      <w:pPr>
        <w:spacing w:line="440" w:lineRule="exact"/>
        <w:jc w:val="center"/>
        <w:rPr>
          <w:rFonts w:hint="eastAsia"/>
          <w:b/>
          <w:sz w:val="32"/>
          <w:szCs w:val="32"/>
        </w:rPr>
      </w:pPr>
    </w:p>
    <w:p w14:paraId="2B1CBCD3">
      <w:pPr>
        <w:spacing w:line="440" w:lineRule="exact"/>
        <w:jc w:val="both"/>
        <w:rPr>
          <w:rFonts w:hint="eastAsia"/>
          <w:b/>
          <w:sz w:val="32"/>
          <w:szCs w:val="32"/>
        </w:rPr>
      </w:pPr>
    </w:p>
    <w:p w14:paraId="056FF9A0">
      <w:pPr>
        <w:spacing w:line="440" w:lineRule="exact"/>
        <w:jc w:val="center"/>
        <w:rPr>
          <w:rFonts w:hint="eastAsia"/>
          <w:b/>
          <w:sz w:val="32"/>
          <w:szCs w:val="32"/>
        </w:rPr>
      </w:pPr>
    </w:p>
    <w:p w14:paraId="42A89F4A">
      <w:pPr>
        <w:spacing w:line="440" w:lineRule="exact"/>
        <w:jc w:val="center"/>
        <w:rPr>
          <w:b/>
          <w:sz w:val="32"/>
          <w:szCs w:val="32"/>
        </w:rPr>
      </w:pPr>
      <w:r>
        <w:rPr>
          <w:rFonts w:hint="eastAsia"/>
          <w:b/>
          <w:sz w:val="32"/>
          <w:szCs w:val="32"/>
        </w:rPr>
        <w:t>参数偏离情况表</w:t>
      </w:r>
    </w:p>
    <w:p w14:paraId="78BBB514">
      <w:pPr>
        <w:spacing w:line="440" w:lineRule="exact"/>
        <w:rPr>
          <w:b/>
          <w:bCs/>
          <w:sz w:val="24"/>
        </w:rPr>
      </w:pPr>
      <w:r>
        <w:rPr>
          <w:rFonts w:hint="eastAsia"/>
          <w:b/>
          <w:bCs/>
          <w:sz w:val="24"/>
        </w:rPr>
        <w:t>填写要求：</w:t>
      </w:r>
    </w:p>
    <w:p w14:paraId="7F5084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02F339D7">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42CE39CE">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223B37F1">
      <w:pPr>
        <w:spacing w:line="380" w:lineRule="exact"/>
        <w:rPr>
          <w:rFonts w:ascii="宋体" w:hAnsi="宋体"/>
          <w:color w:val="000000"/>
          <w:szCs w:val="21"/>
        </w:rPr>
      </w:pPr>
    </w:p>
    <w:p w14:paraId="419748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5A5577DA">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4A5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B7F866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27523D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5E31ADC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148B744D">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FD106C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EFEA7D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7D7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77D274D0">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261FF26">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7550476F">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08B0106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392EFC4F">
            <w:pPr>
              <w:widowControl/>
              <w:spacing w:line="440" w:lineRule="exact"/>
              <w:rPr>
                <w:rFonts w:ascii="宋体" w:hAnsi="宋体" w:cs="宋体"/>
                <w:bCs/>
                <w:sz w:val="18"/>
                <w:szCs w:val="18"/>
              </w:rPr>
            </w:pPr>
          </w:p>
        </w:tc>
      </w:tr>
      <w:tr w14:paraId="58C8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B3F8ECF">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7396660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0B5C10D">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29CCAE0C">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F7D4207">
            <w:pPr>
              <w:widowControl/>
              <w:spacing w:line="440" w:lineRule="exact"/>
              <w:rPr>
                <w:rFonts w:ascii="宋体" w:hAnsi="宋体" w:cs="宋体"/>
                <w:bCs/>
                <w:sz w:val="18"/>
                <w:szCs w:val="18"/>
              </w:rPr>
            </w:pPr>
          </w:p>
        </w:tc>
      </w:tr>
      <w:tr w14:paraId="0739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7987A4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FF82BA1">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0434F56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947B33B">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0C18AFD9">
            <w:pPr>
              <w:widowControl/>
              <w:spacing w:line="440" w:lineRule="exact"/>
              <w:rPr>
                <w:rFonts w:ascii="宋体" w:hAnsi="宋体" w:cs="宋体"/>
                <w:bCs/>
                <w:sz w:val="18"/>
                <w:szCs w:val="18"/>
              </w:rPr>
            </w:pPr>
          </w:p>
        </w:tc>
      </w:tr>
      <w:tr w14:paraId="33F6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39A4EAB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ABD735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AB72E82">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3CE2979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E887209">
            <w:pPr>
              <w:widowControl/>
              <w:spacing w:line="440" w:lineRule="exact"/>
              <w:rPr>
                <w:rFonts w:ascii="宋体" w:hAnsi="宋体" w:cs="宋体"/>
                <w:bCs/>
                <w:sz w:val="18"/>
                <w:szCs w:val="18"/>
              </w:rPr>
            </w:pPr>
          </w:p>
        </w:tc>
      </w:tr>
      <w:tr w14:paraId="38F2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5FAF7F3">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D8EB6D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E3316C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963D51">
            <w:pPr>
              <w:spacing w:line="440" w:lineRule="exact"/>
              <w:jc w:val="center"/>
              <w:rPr>
                <w:rFonts w:ascii="宋体" w:hAnsi="宋体" w:cs="宋体"/>
                <w:bCs/>
                <w:sz w:val="18"/>
                <w:szCs w:val="18"/>
              </w:rPr>
            </w:pPr>
          </w:p>
        </w:tc>
        <w:tc>
          <w:tcPr>
            <w:tcW w:w="1669" w:type="dxa"/>
            <w:shd w:val="clear" w:color="000000" w:fill="FFFFFF"/>
            <w:noWrap/>
            <w:vAlign w:val="center"/>
          </w:tcPr>
          <w:p w14:paraId="1F9AED9D">
            <w:pPr>
              <w:widowControl/>
              <w:spacing w:line="440" w:lineRule="exact"/>
              <w:rPr>
                <w:rFonts w:ascii="宋体" w:hAnsi="宋体" w:cs="宋体"/>
                <w:bCs/>
                <w:sz w:val="18"/>
                <w:szCs w:val="18"/>
              </w:rPr>
            </w:pPr>
          </w:p>
        </w:tc>
      </w:tr>
      <w:tr w14:paraId="5485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DE9B93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B9C05A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B09939">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4A0EFD95">
            <w:pPr>
              <w:spacing w:line="440" w:lineRule="exact"/>
              <w:jc w:val="center"/>
              <w:rPr>
                <w:rFonts w:ascii="宋体" w:hAnsi="宋体" w:cs="宋体"/>
                <w:bCs/>
                <w:sz w:val="18"/>
                <w:szCs w:val="18"/>
              </w:rPr>
            </w:pPr>
          </w:p>
        </w:tc>
        <w:tc>
          <w:tcPr>
            <w:tcW w:w="1669" w:type="dxa"/>
            <w:shd w:val="clear" w:color="000000" w:fill="FFFFFF"/>
            <w:noWrap/>
            <w:vAlign w:val="center"/>
          </w:tcPr>
          <w:p w14:paraId="7145C69E">
            <w:pPr>
              <w:widowControl/>
              <w:spacing w:line="440" w:lineRule="exact"/>
              <w:rPr>
                <w:rFonts w:ascii="宋体" w:hAnsi="宋体" w:cs="宋体"/>
                <w:bCs/>
                <w:sz w:val="18"/>
                <w:szCs w:val="18"/>
              </w:rPr>
            </w:pPr>
          </w:p>
        </w:tc>
      </w:tr>
      <w:tr w14:paraId="3AFF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69FD3E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DE7D2B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B70D036">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F5CCE4A">
            <w:pPr>
              <w:spacing w:line="440" w:lineRule="exact"/>
              <w:jc w:val="center"/>
              <w:rPr>
                <w:rFonts w:ascii="宋体" w:hAnsi="宋体" w:cs="宋体"/>
                <w:bCs/>
                <w:sz w:val="18"/>
                <w:szCs w:val="18"/>
              </w:rPr>
            </w:pPr>
          </w:p>
        </w:tc>
        <w:tc>
          <w:tcPr>
            <w:tcW w:w="1669" w:type="dxa"/>
            <w:shd w:val="clear" w:color="000000" w:fill="FFFFFF"/>
            <w:noWrap/>
            <w:vAlign w:val="center"/>
          </w:tcPr>
          <w:p w14:paraId="0760B2DD">
            <w:pPr>
              <w:widowControl/>
              <w:spacing w:line="440" w:lineRule="exact"/>
              <w:rPr>
                <w:rFonts w:ascii="宋体" w:hAnsi="宋体" w:cs="宋体"/>
                <w:bCs/>
                <w:sz w:val="18"/>
                <w:szCs w:val="18"/>
              </w:rPr>
            </w:pPr>
          </w:p>
        </w:tc>
      </w:tr>
    </w:tbl>
    <w:p w14:paraId="0113AD1F">
      <w:pPr>
        <w:spacing w:line="340" w:lineRule="exact"/>
        <w:rPr>
          <w:rFonts w:ascii="宋体"/>
          <w:sz w:val="30"/>
          <w:szCs w:val="30"/>
        </w:rPr>
      </w:pPr>
    </w:p>
    <w:p w14:paraId="3225ADE7">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36A4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002390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410B1F5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4B36DA7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AC57698">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05881B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7160E7A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944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9040184">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4404CA2">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335E590">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ECF01C3">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C3F10D4">
            <w:pPr>
              <w:widowControl/>
              <w:spacing w:line="440" w:lineRule="exact"/>
              <w:rPr>
                <w:rFonts w:ascii="宋体" w:hAnsi="宋体" w:cs="宋体"/>
                <w:bCs/>
                <w:sz w:val="18"/>
                <w:szCs w:val="18"/>
              </w:rPr>
            </w:pPr>
          </w:p>
        </w:tc>
      </w:tr>
      <w:tr w14:paraId="3F7A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7E7A87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5FD04202">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725B4DE">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1207A47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1059E86F">
            <w:pPr>
              <w:widowControl/>
              <w:spacing w:line="440" w:lineRule="exact"/>
              <w:rPr>
                <w:rFonts w:ascii="宋体" w:hAnsi="宋体" w:cs="宋体"/>
                <w:bCs/>
                <w:sz w:val="18"/>
                <w:szCs w:val="18"/>
              </w:rPr>
            </w:pPr>
          </w:p>
        </w:tc>
      </w:tr>
      <w:tr w14:paraId="7F94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D101E7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D4B48EF">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4887BF3">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8464DA5">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0A8CC4E3">
            <w:pPr>
              <w:widowControl/>
              <w:spacing w:line="440" w:lineRule="exact"/>
              <w:rPr>
                <w:rFonts w:ascii="宋体" w:hAnsi="宋体" w:cs="宋体"/>
                <w:bCs/>
                <w:sz w:val="18"/>
                <w:szCs w:val="18"/>
              </w:rPr>
            </w:pPr>
          </w:p>
        </w:tc>
      </w:tr>
      <w:tr w14:paraId="2DE3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AE930C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3B2153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D90CB20">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3C669135">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9C77654">
            <w:pPr>
              <w:widowControl/>
              <w:spacing w:line="440" w:lineRule="exact"/>
              <w:rPr>
                <w:rFonts w:ascii="宋体" w:hAnsi="宋体" w:cs="宋体"/>
                <w:bCs/>
                <w:sz w:val="18"/>
                <w:szCs w:val="18"/>
              </w:rPr>
            </w:pPr>
          </w:p>
        </w:tc>
      </w:tr>
      <w:tr w14:paraId="4C93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1763A43">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2FFFD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42AF2E3">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3EB1C349">
            <w:pPr>
              <w:spacing w:line="440" w:lineRule="exact"/>
              <w:jc w:val="center"/>
              <w:rPr>
                <w:rFonts w:ascii="宋体" w:hAnsi="宋体" w:cs="宋体"/>
                <w:bCs/>
                <w:sz w:val="18"/>
                <w:szCs w:val="18"/>
              </w:rPr>
            </w:pPr>
          </w:p>
        </w:tc>
        <w:tc>
          <w:tcPr>
            <w:tcW w:w="1669" w:type="dxa"/>
            <w:shd w:val="clear" w:color="000000" w:fill="FFFFFF"/>
            <w:noWrap/>
            <w:vAlign w:val="center"/>
          </w:tcPr>
          <w:p w14:paraId="3E9E0C66">
            <w:pPr>
              <w:widowControl/>
              <w:spacing w:line="440" w:lineRule="exact"/>
              <w:rPr>
                <w:rFonts w:ascii="宋体" w:hAnsi="宋体" w:cs="宋体"/>
                <w:bCs/>
                <w:sz w:val="18"/>
                <w:szCs w:val="18"/>
              </w:rPr>
            </w:pPr>
          </w:p>
        </w:tc>
      </w:tr>
      <w:tr w14:paraId="0F97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8E0681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88858D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A080D86">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AFCACE9">
            <w:pPr>
              <w:spacing w:line="440" w:lineRule="exact"/>
              <w:jc w:val="center"/>
              <w:rPr>
                <w:rFonts w:ascii="宋体" w:hAnsi="宋体" w:cs="宋体"/>
                <w:bCs/>
                <w:sz w:val="18"/>
                <w:szCs w:val="18"/>
              </w:rPr>
            </w:pPr>
          </w:p>
        </w:tc>
        <w:tc>
          <w:tcPr>
            <w:tcW w:w="1669" w:type="dxa"/>
            <w:shd w:val="clear" w:color="000000" w:fill="FFFFFF"/>
            <w:noWrap/>
            <w:vAlign w:val="center"/>
          </w:tcPr>
          <w:p w14:paraId="062455BB">
            <w:pPr>
              <w:widowControl/>
              <w:spacing w:line="440" w:lineRule="exact"/>
              <w:rPr>
                <w:rFonts w:ascii="宋体" w:hAnsi="宋体" w:cs="宋体"/>
                <w:bCs/>
                <w:sz w:val="18"/>
                <w:szCs w:val="18"/>
              </w:rPr>
            </w:pPr>
          </w:p>
        </w:tc>
      </w:tr>
      <w:tr w14:paraId="07EB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854983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C72529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A4A8805">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1B55DD7D">
            <w:pPr>
              <w:spacing w:line="440" w:lineRule="exact"/>
              <w:jc w:val="center"/>
              <w:rPr>
                <w:rFonts w:ascii="宋体" w:hAnsi="宋体" w:cs="宋体"/>
                <w:bCs/>
                <w:sz w:val="18"/>
                <w:szCs w:val="18"/>
              </w:rPr>
            </w:pPr>
          </w:p>
        </w:tc>
        <w:tc>
          <w:tcPr>
            <w:tcW w:w="1669" w:type="dxa"/>
            <w:shd w:val="clear" w:color="000000" w:fill="FFFFFF"/>
            <w:noWrap/>
            <w:vAlign w:val="center"/>
          </w:tcPr>
          <w:p w14:paraId="38C74159">
            <w:pPr>
              <w:widowControl/>
              <w:spacing w:line="440" w:lineRule="exact"/>
              <w:rPr>
                <w:rFonts w:ascii="宋体" w:hAnsi="宋体" w:cs="宋体"/>
                <w:bCs/>
                <w:sz w:val="18"/>
                <w:szCs w:val="18"/>
              </w:rPr>
            </w:pPr>
          </w:p>
        </w:tc>
      </w:tr>
    </w:tbl>
    <w:p w14:paraId="69C7228F">
      <w:pPr>
        <w:tabs>
          <w:tab w:val="left" w:pos="720"/>
        </w:tabs>
        <w:spacing w:line="340" w:lineRule="exact"/>
        <w:jc w:val="left"/>
        <w:rPr>
          <w:rFonts w:ascii="宋体" w:hAnsi="宋体"/>
          <w:b/>
          <w:bCs/>
          <w:sz w:val="30"/>
          <w:szCs w:val="30"/>
        </w:rPr>
      </w:pPr>
    </w:p>
    <w:p w14:paraId="0D4B05FC">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r>
              <w:rPr>
                <w:rFonts w:hint="eastAsia" w:ascii="仿宋" w:hAnsi="仿宋" w:eastAsia="仿宋" w:cs="仿宋"/>
                <w:color w:val="000000" w:themeColor="text1"/>
                <w:sz w:val="24"/>
                <w:lang w:val="en-US" w:eastAsia="zh-CN"/>
              </w:rPr>
              <w:t>台</w:t>
            </w:r>
            <w:r>
              <w:rPr>
                <w:rFonts w:hint="eastAsia" w:ascii="仿宋" w:hAnsi="仿宋" w:eastAsia="仿宋" w:cs="仿宋"/>
                <w:color w:val="000000" w:themeColor="text1"/>
                <w:sz w:val="24"/>
              </w:rPr>
              <w:t>）</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脉搏血氧仪</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全院</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w:t>
            </w:r>
          </w:p>
        </w:tc>
      </w:tr>
    </w:tbl>
    <w:p w14:paraId="3192A77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脉搏血氧仪</w:t>
      </w:r>
    </w:p>
    <w:p w14:paraId="26B12F7A">
      <w:pPr>
        <w:spacing w:line="440" w:lineRule="exact"/>
        <w:rPr>
          <w:rFonts w:ascii="仿宋" w:hAnsi="仿宋" w:eastAsia="仿宋" w:cs="仿宋"/>
          <w:color w:val="000000" w:themeColor="text1"/>
          <w:sz w:val="24"/>
        </w:rPr>
      </w:pPr>
    </w:p>
    <w:p w14:paraId="01316140">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用途：</w:t>
      </w:r>
      <w:r>
        <w:rPr>
          <w:rFonts w:hint="eastAsia" w:ascii="仿宋" w:hAnsi="仿宋" w:eastAsia="仿宋" w:cs="仿宋"/>
          <w:color w:val="000000" w:themeColor="text1"/>
          <w:sz w:val="24"/>
          <w:lang w:val="en-US" w:eastAsia="zh-CN"/>
        </w:rPr>
        <w:t>测量脉搏、血氧</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0E3868DF">
      <w:pPr>
        <w:pStyle w:val="11"/>
        <w:numPr>
          <w:ilvl w:val="1"/>
          <w:numId w:val="0"/>
        </w:numPr>
        <w:ind w:left="720" w:leftChars="0" w:hanging="720" w:firstLineChars="0"/>
        <w:rPr>
          <w:rFonts w:hint="eastAsia" w:ascii="仿宋" w:hAnsi="仿宋" w:eastAsia="仿宋" w:cs="仿宋"/>
          <w:b w:val="0"/>
          <w:bCs/>
          <w:color w:val="000000" w:themeColor="text1"/>
          <w:sz w:val="24"/>
          <w:szCs w:val="24"/>
        </w:rPr>
      </w:pPr>
      <w:r>
        <w:rPr>
          <w:rFonts w:hint="eastAsia" w:ascii="仿宋" w:hAnsi="仿宋" w:eastAsia="仿宋" w:cs="仿宋"/>
          <w:color w:val="000000" w:themeColor="text1"/>
          <w:kern w:val="2"/>
          <w:sz w:val="24"/>
          <w:szCs w:val="24"/>
          <w:lang w:val="en-US" w:eastAsia="zh-CN" w:bidi="ar-SA"/>
        </w:rPr>
        <w:t>1、</w:t>
      </w:r>
      <w:r>
        <w:rPr>
          <w:rFonts w:hint="eastAsia" w:ascii="仿宋" w:hAnsi="仿宋" w:eastAsia="仿宋" w:cs="仿宋"/>
          <w:b w:val="0"/>
          <w:bCs/>
          <w:color w:val="000000" w:themeColor="text1"/>
          <w:sz w:val="24"/>
          <w:szCs w:val="24"/>
        </w:rPr>
        <w:t>血氧饱和度测量范围：0-100%</w:t>
      </w:r>
    </w:p>
    <w:p w14:paraId="15B22727">
      <w:pPr>
        <w:pStyle w:val="11"/>
        <w:numPr>
          <w:ilvl w:val="1"/>
          <w:numId w:val="0"/>
        </w:numPr>
        <w:ind w:left="720" w:leftChars="0" w:hanging="720" w:firstLineChars="0"/>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kern w:val="2"/>
          <w:sz w:val="24"/>
          <w:szCs w:val="24"/>
          <w:lang w:val="en-US" w:eastAsia="zh-CN" w:bidi="ar-SA"/>
        </w:rPr>
        <w:t>2、</w:t>
      </w:r>
      <w:r>
        <w:rPr>
          <w:rFonts w:hint="eastAsia" w:ascii="仿宋" w:hAnsi="仿宋" w:eastAsia="仿宋" w:cs="仿宋"/>
          <w:b w:val="0"/>
          <w:bCs/>
          <w:color w:val="000000" w:themeColor="text1"/>
          <w:sz w:val="24"/>
          <w:szCs w:val="24"/>
        </w:rPr>
        <w:t>分辨率：1%</w:t>
      </w:r>
    </w:p>
    <w:p w14:paraId="2446274E">
      <w:pPr>
        <w:pStyle w:val="11"/>
        <w:numPr>
          <w:ilvl w:val="1"/>
          <w:numId w:val="0"/>
        </w:numPr>
        <w:ind w:left="720" w:leftChars="0" w:hanging="720" w:firstLineChars="0"/>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kern w:val="2"/>
          <w:sz w:val="24"/>
          <w:szCs w:val="24"/>
          <w:lang w:val="en-US" w:eastAsia="zh-CN" w:bidi="ar-SA"/>
        </w:rPr>
        <w:t>3、</w:t>
      </w:r>
      <w:r>
        <w:rPr>
          <w:rFonts w:hint="eastAsia" w:ascii="仿宋" w:hAnsi="仿宋" w:eastAsia="仿宋" w:cs="仿宋"/>
          <w:b w:val="0"/>
          <w:bCs/>
          <w:color w:val="000000" w:themeColor="text1"/>
          <w:sz w:val="24"/>
          <w:szCs w:val="24"/>
        </w:rPr>
        <w:t>精确度：±2%（70-100%，成人，非运动状态）；±3%（70-100%，运动状态）</w:t>
      </w:r>
    </w:p>
    <w:p w14:paraId="4275EDBC">
      <w:pPr>
        <w:pStyle w:val="11"/>
        <w:numPr>
          <w:ilvl w:val="1"/>
          <w:numId w:val="0"/>
        </w:numPr>
        <w:ind w:left="720" w:leftChars="0" w:hanging="720" w:firstLineChars="0"/>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kern w:val="2"/>
          <w:sz w:val="24"/>
          <w:szCs w:val="24"/>
          <w:lang w:val="en-US" w:eastAsia="zh-CN" w:bidi="ar-SA"/>
        </w:rPr>
        <w:t>4、</w:t>
      </w:r>
      <w:r>
        <w:rPr>
          <w:rFonts w:hint="eastAsia" w:ascii="仿宋" w:hAnsi="仿宋" w:eastAsia="仿宋" w:cs="仿宋"/>
          <w:b w:val="0"/>
          <w:bCs/>
          <w:color w:val="000000" w:themeColor="text1"/>
          <w:sz w:val="24"/>
          <w:szCs w:val="24"/>
        </w:rPr>
        <w:t>脉率测量范围：18-300bpm</w:t>
      </w:r>
    </w:p>
    <w:p w14:paraId="35ADF944">
      <w:pPr>
        <w:pStyle w:val="11"/>
        <w:numPr>
          <w:ilvl w:val="1"/>
          <w:numId w:val="0"/>
        </w:numPr>
        <w:ind w:left="720" w:leftChars="0" w:hanging="720" w:firstLineChars="0"/>
        <w:rPr>
          <w:rFonts w:hint="eastAsia" w:ascii="仿宋" w:hAnsi="仿宋" w:eastAsia="仿宋" w:cs="仿宋"/>
          <w:color w:val="000000" w:themeColor="text1"/>
          <w:sz w:val="24"/>
          <w:szCs w:val="24"/>
        </w:rPr>
      </w:pPr>
      <w:r>
        <w:rPr>
          <w:rFonts w:hint="eastAsia" w:ascii="仿宋" w:hAnsi="仿宋" w:eastAsia="仿宋" w:cs="仿宋"/>
          <w:b w:val="0"/>
          <w:bCs/>
          <w:color w:val="000000" w:themeColor="text1"/>
          <w:kern w:val="2"/>
          <w:sz w:val="24"/>
          <w:szCs w:val="24"/>
          <w:lang w:val="en-US" w:eastAsia="zh-CN" w:bidi="ar-SA"/>
        </w:rPr>
        <w:t>5、</w:t>
      </w:r>
      <w:r>
        <w:rPr>
          <w:rFonts w:hint="eastAsia" w:ascii="仿宋" w:hAnsi="仿宋" w:eastAsia="仿宋" w:cs="仿宋"/>
          <w:b w:val="0"/>
          <w:bCs/>
          <w:color w:val="000000" w:themeColor="text1"/>
          <w:sz w:val="24"/>
          <w:szCs w:val="24"/>
        </w:rPr>
        <w:t>分辨率：</w:t>
      </w:r>
      <w:r>
        <w:rPr>
          <w:rFonts w:hint="eastAsia" w:ascii="仿宋" w:hAnsi="仿宋" w:eastAsia="仿宋" w:cs="仿宋"/>
          <w:color w:val="000000" w:themeColor="text1"/>
          <w:sz w:val="24"/>
          <w:szCs w:val="24"/>
        </w:rPr>
        <w:t>1bpm</w:t>
      </w:r>
    </w:p>
    <w:p w14:paraId="0BC00E88">
      <w:pPr>
        <w:pStyle w:val="11"/>
        <w:numPr>
          <w:ilvl w:val="1"/>
          <w:numId w:val="0"/>
        </w:numPr>
        <w:ind w:left="720" w:leftChars="0" w:hanging="72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en-US" w:eastAsia="zh-CN" w:bidi="ar-SA"/>
        </w:rPr>
        <w:t>6、</w:t>
      </w:r>
      <w:r>
        <w:rPr>
          <w:rFonts w:hint="eastAsia" w:ascii="仿宋" w:hAnsi="仿宋" w:eastAsia="仿宋" w:cs="仿宋"/>
          <w:color w:val="000000" w:themeColor="text1"/>
          <w:sz w:val="24"/>
          <w:szCs w:val="24"/>
        </w:rPr>
        <w:t>精度：±3bpm（非运动状态）；±5bpm（运动状态）</w:t>
      </w:r>
    </w:p>
    <w:p w14:paraId="72A68BE3">
      <w:pPr>
        <w:pStyle w:val="11"/>
        <w:numPr>
          <w:ilvl w:val="1"/>
          <w:numId w:val="0"/>
        </w:numPr>
        <w:ind w:left="720" w:leftChars="0" w:hanging="72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en-US" w:eastAsia="zh-CN" w:bidi="ar-SA"/>
        </w:rPr>
        <w:t>7、可</w:t>
      </w:r>
      <w:r>
        <w:rPr>
          <w:rFonts w:hint="eastAsia" w:ascii="仿宋" w:hAnsi="仿宋" w:eastAsia="仿宋" w:cs="仿宋"/>
          <w:color w:val="000000" w:themeColor="text1"/>
          <w:sz w:val="24"/>
          <w:szCs w:val="24"/>
        </w:rPr>
        <w:t>连续</w:t>
      </w:r>
      <w:r>
        <w:rPr>
          <w:rFonts w:hint="eastAsia" w:ascii="仿宋" w:hAnsi="仿宋" w:eastAsia="仿宋" w:cs="仿宋"/>
          <w:color w:val="000000" w:themeColor="text1"/>
          <w:sz w:val="24"/>
          <w:szCs w:val="24"/>
          <w:lang w:val="en-US" w:eastAsia="zh-CN"/>
        </w:rPr>
        <w:t>存储≥</w:t>
      </w:r>
      <w:r>
        <w:rPr>
          <w:rFonts w:hint="eastAsia" w:ascii="仿宋" w:hAnsi="仿宋" w:eastAsia="仿宋" w:cs="仿宋"/>
          <w:color w:val="000000" w:themeColor="text1"/>
          <w:sz w:val="24"/>
          <w:szCs w:val="24"/>
        </w:rPr>
        <w:t>96h数据</w:t>
      </w:r>
    </w:p>
    <w:p w14:paraId="2D1E3F4F">
      <w:pPr>
        <w:pStyle w:val="11"/>
        <w:numPr>
          <w:ilvl w:val="1"/>
          <w:numId w:val="0"/>
        </w:numPr>
        <w:ind w:left="720" w:leftChars="0" w:hanging="72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en-US" w:eastAsia="zh-CN" w:bidi="ar-SA"/>
        </w:rPr>
        <w:t>8、可</w:t>
      </w:r>
      <w:r>
        <w:rPr>
          <w:rFonts w:hint="eastAsia" w:ascii="仿宋" w:hAnsi="仿宋" w:eastAsia="仿宋" w:cs="仿宋"/>
          <w:color w:val="000000" w:themeColor="text1"/>
          <w:sz w:val="24"/>
          <w:szCs w:val="24"/>
          <w:lang w:val="en-US" w:eastAsia="zh-CN"/>
        </w:rPr>
        <w:t>存储</w:t>
      </w:r>
      <w:r>
        <w:rPr>
          <w:rFonts w:hint="eastAsia" w:ascii="仿宋" w:hAnsi="仿宋" w:eastAsia="仿宋" w:cs="仿宋"/>
          <w:color w:val="000000" w:themeColor="text1"/>
          <w:sz w:val="24"/>
          <w:szCs w:val="24"/>
        </w:rPr>
        <w:t>点测模式</w:t>
      </w:r>
      <w:r>
        <w:rPr>
          <w:rFonts w:hint="eastAsia" w:ascii="仿宋" w:hAnsi="仿宋" w:eastAsia="仿宋" w:cs="仿宋"/>
          <w:color w:val="000000" w:themeColor="text1"/>
          <w:sz w:val="24"/>
          <w:szCs w:val="24"/>
          <w:lang w:val="en-US" w:eastAsia="zh-CN"/>
        </w:rPr>
        <w:t>≥</w:t>
      </w:r>
      <w:r>
        <w:rPr>
          <w:rFonts w:hint="eastAsia" w:ascii="仿宋" w:hAnsi="仿宋" w:eastAsia="仿宋" w:cs="仿宋"/>
          <w:color w:val="000000" w:themeColor="text1"/>
          <w:sz w:val="24"/>
          <w:szCs w:val="24"/>
        </w:rPr>
        <w:t>4000条数据</w:t>
      </w:r>
    </w:p>
    <w:p w14:paraId="1D964A84">
      <w:pPr>
        <w:pStyle w:val="11"/>
        <w:numPr>
          <w:ilvl w:val="1"/>
          <w:numId w:val="0"/>
        </w:numPr>
        <w:ind w:left="720" w:leftChars="0" w:hanging="72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en-US" w:eastAsia="zh-CN" w:bidi="ar-SA"/>
        </w:rPr>
        <w:t>9、</w:t>
      </w:r>
      <w:r>
        <w:rPr>
          <w:rFonts w:hint="eastAsia" w:ascii="仿宋" w:hAnsi="仿宋" w:eastAsia="仿宋" w:cs="仿宋"/>
          <w:color w:val="000000" w:themeColor="text1"/>
          <w:sz w:val="24"/>
          <w:szCs w:val="24"/>
        </w:rPr>
        <w:t>接口：多功能复用接口、红外接口</w:t>
      </w:r>
    </w:p>
    <w:p w14:paraId="293D7DB2">
      <w:pPr>
        <w:pStyle w:val="11"/>
        <w:numPr>
          <w:ilvl w:val="1"/>
          <w:numId w:val="0"/>
        </w:numPr>
        <w:ind w:left="720" w:leftChars="0" w:hanging="72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en-US" w:eastAsia="zh-CN" w:bidi="ar-SA"/>
        </w:rPr>
        <w:t>10、</w:t>
      </w:r>
      <w:r>
        <w:rPr>
          <w:rFonts w:hint="eastAsia" w:ascii="仿宋" w:hAnsi="仿宋" w:eastAsia="仿宋" w:cs="仿宋"/>
          <w:color w:val="000000" w:themeColor="text1"/>
          <w:sz w:val="24"/>
          <w:szCs w:val="24"/>
        </w:rPr>
        <w:t>报警声音（45～85dB）、</w:t>
      </w:r>
      <w:r>
        <w:rPr>
          <w:rFonts w:hint="eastAsia" w:ascii="仿宋" w:hAnsi="仿宋" w:eastAsia="仿宋" w:cs="仿宋"/>
          <w:color w:val="000000" w:themeColor="text1"/>
          <w:sz w:val="24"/>
          <w:szCs w:val="24"/>
          <w:lang w:val="en-US" w:eastAsia="zh-CN"/>
        </w:rPr>
        <w:t>有</w:t>
      </w:r>
      <w:r>
        <w:rPr>
          <w:rFonts w:hint="eastAsia" w:ascii="仿宋" w:hAnsi="仿宋" w:eastAsia="仿宋" w:cs="仿宋"/>
          <w:color w:val="000000" w:themeColor="text1"/>
          <w:sz w:val="24"/>
          <w:szCs w:val="24"/>
        </w:rPr>
        <w:t>按键声音</w:t>
      </w:r>
    </w:p>
    <w:p w14:paraId="2A6BFBF5">
      <w:pPr>
        <w:pStyle w:val="11"/>
        <w:numPr>
          <w:ilvl w:val="1"/>
          <w:numId w:val="0"/>
        </w:numPr>
        <w:ind w:left="720" w:leftChars="0" w:hanging="720" w:firstLineChars="0"/>
        <w:rPr>
          <w:rFonts w:hint="eastAsia" w:ascii="仿宋" w:hAnsi="仿宋" w:eastAsia="仿宋" w:cs="仿宋"/>
          <w:b/>
          <w:color w:val="000000" w:themeColor="text1"/>
          <w:sz w:val="24"/>
          <w:szCs w:val="24"/>
        </w:rPr>
      </w:pPr>
      <w:r>
        <w:rPr>
          <w:rFonts w:hint="eastAsia" w:ascii="仿宋" w:hAnsi="仿宋" w:eastAsia="仿宋" w:cs="仿宋"/>
          <w:b w:val="0"/>
          <w:bCs/>
          <w:color w:val="000000" w:themeColor="text1"/>
          <w:kern w:val="2"/>
          <w:sz w:val="24"/>
          <w:szCs w:val="24"/>
          <w:lang w:val="en-US" w:eastAsia="zh-CN" w:bidi="ar-SA"/>
        </w:rPr>
        <w:t>11、</w:t>
      </w:r>
      <w:r>
        <w:rPr>
          <w:rFonts w:hint="eastAsia" w:ascii="仿宋" w:hAnsi="仿宋" w:eastAsia="仿宋" w:cs="仿宋"/>
          <w:color w:val="000000" w:themeColor="text1"/>
          <w:sz w:val="24"/>
          <w:szCs w:val="24"/>
        </w:rPr>
        <w:t>支持 PITCH TONE 和多级音量功能</w:t>
      </w:r>
    </w:p>
    <w:p w14:paraId="53D93E05">
      <w:pPr>
        <w:numPr>
          <w:ilvl w:val="0"/>
          <w:numId w:val="0"/>
        </w:numPr>
        <w:spacing w:line="440" w:lineRule="exact"/>
        <w:rPr>
          <w:rFonts w:hint="default" w:ascii="仿宋" w:hAnsi="仿宋" w:eastAsia="仿宋" w:cs="仿宋"/>
          <w:b w:val="0"/>
          <w:bCs w:val="0"/>
          <w:color w:val="000000" w:themeColor="text1"/>
          <w:sz w:val="24"/>
          <w:lang w:val="en-US" w:eastAsia="zh-CN"/>
        </w:rPr>
      </w:pPr>
      <w:r>
        <w:rPr>
          <w:rFonts w:hint="eastAsia" w:ascii="仿宋" w:hAnsi="仿宋" w:eastAsia="仿宋" w:cs="仿宋"/>
          <w:b w:val="0"/>
          <w:bCs w:val="0"/>
          <w:color w:val="000000" w:themeColor="text1"/>
          <w:sz w:val="24"/>
        </w:rPr>
        <w:t>★</w:t>
      </w:r>
      <w:r>
        <w:rPr>
          <w:rFonts w:hint="eastAsia" w:ascii="仿宋" w:hAnsi="仿宋" w:eastAsia="仿宋" w:cs="仿宋"/>
          <w:b w:val="0"/>
          <w:bCs w:val="0"/>
          <w:color w:val="000000" w:themeColor="text1"/>
          <w:sz w:val="24"/>
          <w:lang w:val="en-US" w:eastAsia="zh-CN"/>
        </w:rPr>
        <w:t>12、使用年限≥5年</w:t>
      </w:r>
    </w:p>
    <w:p w14:paraId="4A83F173">
      <w:pPr>
        <w:spacing w:line="440" w:lineRule="exact"/>
        <w:rPr>
          <w:rFonts w:ascii="仿宋" w:hAnsi="仿宋" w:eastAsia="仿宋" w:cs="仿宋"/>
          <w:b/>
          <w:color w:val="000000" w:themeColor="text1"/>
          <w:sz w:val="24"/>
        </w:rPr>
      </w:pPr>
      <w:bookmarkStart w:id="0" w:name="_GoBack"/>
      <w:bookmarkEnd w:id="0"/>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w:t>
      </w:r>
      <w:r>
        <w:rPr>
          <w:rFonts w:hint="eastAsia" w:ascii="仿宋" w:hAnsi="仿宋" w:eastAsia="仿宋" w:cs="仿宋"/>
          <w:color w:val="000000" w:themeColor="text1"/>
          <w:sz w:val="24"/>
          <w:highlight w:val="none"/>
        </w:rPr>
        <w:t>人确认发票无误后一个月内支付合同总金额的</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5%；合同总金额的5%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1F8C11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6A84B75"/>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0</TotalTime>
  <ScaleCrop>false</ScaleCrop>
  <LinksUpToDate>false</LinksUpToDate>
  <CharactersWithSpaces>826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2025-06-20T07:06:55Z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