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F9" w:rsidRDefault="0020376B">
      <w:pPr>
        <w:spacing w:line="440" w:lineRule="exact"/>
        <w:jc w:val="center"/>
        <w:rPr>
          <w:b/>
          <w:bCs/>
          <w:sz w:val="44"/>
          <w:szCs w:val="44"/>
        </w:rPr>
      </w:pPr>
      <w:r>
        <w:rPr>
          <w:rFonts w:hint="eastAsia"/>
          <w:b/>
          <w:bCs/>
          <w:sz w:val="44"/>
          <w:szCs w:val="44"/>
        </w:rPr>
        <w:t>报价单</w:t>
      </w:r>
    </w:p>
    <w:p w:rsidR="006414F9" w:rsidRDefault="006414F9">
      <w:pPr>
        <w:spacing w:line="440" w:lineRule="exact"/>
        <w:jc w:val="center"/>
        <w:rPr>
          <w:sz w:val="24"/>
        </w:rPr>
      </w:pPr>
    </w:p>
    <w:p w:rsidR="006414F9" w:rsidRDefault="0020376B">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6414F9">
        <w:trPr>
          <w:trHeight w:val="567"/>
        </w:trPr>
        <w:tc>
          <w:tcPr>
            <w:tcW w:w="2028" w:type="dxa"/>
          </w:tcPr>
          <w:p w:rsidR="006414F9" w:rsidRDefault="0020376B">
            <w:pPr>
              <w:spacing w:line="360" w:lineRule="auto"/>
              <w:jc w:val="center"/>
              <w:rPr>
                <w:sz w:val="24"/>
              </w:rPr>
            </w:pPr>
            <w:r>
              <w:rPr>
                <w:rFonts w:hint="eastAsia"/>
                <w:sz w:val="24"/>
              </w:rPr>
              <w:t>设备名称</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型号</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制造商性质</w:t>
            </w:r>
          </w:p>
        </w:tc>
        <w:tc>
          <w:tcPr>
            <w:tcW w:w="5835" w:type="dxa"/>
          </w:tcPr>
          <w:p w:rsidR="006414F9" w:rsidRDefault="0020376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6414F9" w:rsidRDefault="0020376B">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6414F9">
        <w:trPr>
          <w:trHeight w:val="567"/>
        </w:trPr>
        <w:tc>
          <w:tcPr>
            <w:tcW w:w="2028" w:type="dxa"/>
          </w:tcPr>
          <w:p w:rsidR="006414F9" w:rsidRDefault="0020376B">
            <w:pPr>
              <w:spacing w:line="360" w:lineRule="auto"/>
              <w:jc w:val="center"/>
              <w:rPr>
                <w:sz w:val="24"/>
              </w:rPr>
            </w:pPr>
            <w:r>
              <w:rPr>
                <w:rFonts w:hint="eastAsia"/>
                <w:sz w:val="24"/>
              </w:rPr>
              <w:t>产地</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质保期（年）</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数量（台）</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单价（元）</w:t>
            </w:r>
          </w:p>
        </w:tc>
        <w:tc>
          <w:tcPr>
            <w:tcW w:w="5835" w:type="dxa"/>
          </w:tcPr>
          <w:p w:rsidR="006414F9" w:rsidRDefault="0020376B">
            <w:pPr>
              <w:spacing w:line="360" w:lineRule="auto"/>
              <w:jc w:val="left"/>
              <w:rPr>
                <w:sz w:val="24"/>
              </w:rPr>
            </w:pPr>
            <w:r>
              <w:rPr>
                <w:rFonts w:hint="eastAsia"/>
                <w:sz w:val="24"/>
              </w:rPr>
              <w:t xml:space="preserve"> </w:t>
            </w:r>
          </w:p>
        </w:tc>
      </w:tr>
      <w:tr w:rsidR="006414F9">
        <w:trPr>
          <w:trHeight w:val="567"/>
        </w:trPr>
        <w:tc>
          <w:tcPr>
            <w:tcW w:w="2028" w:type="dxa"/>
          </w:tcPr>
          <w:p w:rsidR="006414F9" w:rsidRDefault="0020376B">
            <w:pPr>
              <w:spacing w:line="360" w:lineRule="auto"/>
              <w:jc w:val="center"/>
              <w:rPr>
                <w:sz w:val="24"/>
              </w:rPr>
            </w:pPr>
            <w:r>
              <w:rPr>
                <w:rFonts w:hint="eastAsia"/>
                <w:sz w:val="24"/>
              </w:rPr>
              <w:t>总价（元）</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设备使用年限（年）</w:t>
            </w:r>
          </w:p>
        </w:tc>
        <w:tc>
          <w:tcPr>
            <w:tcW w:w="5835" w:type="dxa"/>
          </w:tcPr>
          <w:p w:rsidR="006414F9" w:rsidRDefault="006414F9">
            <w:pPr>
              <w:spacing w:line="360" w:lineRule="auto"/>
              <w:jc w:val="left"/>
              <w:rPr>
                <w:szCs w:val="21"/>
              </w:rPr>
            </w:pPr>
          </w:p>
          <w:p w:rsidR="006414F9" w:rsidRDefault="0020376B">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6414F9">
        <w:trPr>
          <w:trHeight w:val="567"/>
        </w:trPr>
        <w:tc>
          <w:tcPr>
            <w:tcW w:w="2028" w:type="dxa"/>
          </w:tcPr>
          <w:p w:rsidR="006414F9" w:rsidRDefault="0020376B">
            <w:pPr>
              <w:spacing w:line="360" w:lineRule="auto"/>
              <w:jc w:val="center"/>
              <w:rPr>
                <w:rFonts w:ascii="宋体"/>
                <w:sz w:val="24"/>
              </w:rPr>
            </w:pPr>
            <w:r>
              <w:rPr>
                <w:rFonts w:ascii="宋体" w:hint="eastAsia"/>
                <w:sz w:val="24"/>
              </w:rPr>
              <w:t>是否有配套耗材</w:t>
            </w:r>
          </w:p>
        </w:tc>
        <w:tc>
          <w:tcPr>
            <w:tcW w:w="5835" w:type="dxa"/>
          </w:tcPr>
          <w:p w:rsidR="006414F9" w:rsidRDefault="0020376B">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6414F9" w:rsidRDefault="0020376B">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6414F9" w:rsidRDefault="0020376B">
      <w:pPr>
        <w:jc w:val="center"/>
        <w:rPr>
          <w:sz w:val="24"/>
        </w:rPr>
      </w:pPr>
      <w:r>
        <w:rPr>
          <w:rFonts w:hint="eastAsia"/>
          <w:sz w:val="24"/>
        </w:rPr>
        <w:t xml:space="preserve">                                                                              </w:t>
      </w:r>
    </w:p>
    <w:p w:rsidR="006414F9" w:rsidRDefault="0020376B">
      <w:pPr>
        <w:spacing w:line="360" w:lineRule="auto"/>
        <w:jc w:val="left"/>
        <w:rPr>
          <w:sz w:val="24"/>
        </w:rPr>
      </w:pPr>
      <w:r>
        <w:rPr>
          <w:rFonts w:hint="eastAsia"/>
          <w:sz w:val="24"/>
        </w:rPr>
        <w:t>报价公司（盖章）：</w:t>
      </w:r>
    </w:p>
    <w:p w:rsidR="006414F9" w:rsidRDefault="0020376B">
      <w:pPr>
        <w:spacing w:line="360" w:lineRule="auto"/>
        <w:jc w:val="left"/>
        <w:rPr>
          <w:sz w:val="24"/>
        </w:rPr>
      </w:pPr>
      <w:r>
        <w:rPr>
          <w:rFonts w:hint="eastAsia"/>
          <w:sz w:val="24"/>
        </w:rPr>
        <w:t>报价联系人：</w:t>
      </w:r>
    </w:p>
    <w:p w:rsidR="006414F9" w:rsidRDefault="0020376B">
      <w:pPr>
        <w:spacing w:line="360" w:lineRule="auto"/>
        <w:jc w:val="left"/>
        <w:rPr>
          <w:sz w:val="24"/>
        </w:rPr>
      </w:pPr>
      <w:r>
        <w:rPr>
          <w:rFonts w:hint="eastAsia"/>
          <w:sz w:val="24"/>
        </w:rPr>
        <w:t>联系方式：</w:t>
      </w:r>
    </w:p>
    <w:p w:rsidR="006414F9" w:rsidRDefault="0020376B">
      <w:pPr>
        <w:spacing w:line="360" w:lineRule="auto"/>
        <w:jc w:val="left"/>
        <w:rPr>
          <w:sz w:val="24"/>
        </w:rPr>
      </w:pPr>
      <w:r>
        <w:rPr>
          <w:rFonts w:hint="eastAsia"/>
          <w:sz w:val="24"/>
        </w:rPr>
        <w:t>邮箱：</w:t>
      </w:r>
    </w:p>
    <w:p w:rsidR="006414F9" w:rsidRDefault="0020376B">
      <w:pPr>
        <w:spacing w:line="360" w:lineRule="auto"/>
        <w:jc w:val="left"/>
        <w:rPr>
          <w:sz w:val="24"/>
        </w:rPr>
      </w:pPr>
      <w:r>
        <w:rPr>
          <w:rFonts w:hint="eastAsia"/>
          <w:sz w:val="24"/>
        </w:rPr>
        <w:t>报价时间：</w:t>
      </w:r>
    </w:p>
    <w:p w:rsidR="006414F9" w:rsidRDefault="006414F9">
      <w:pPr>
        <w:spacing w:line="360" w:lineRule="auto"/>
        <w:jc w:val="left"/>
        <w:rPr>
          <w:sz w:val="28"/>
          <w:szCs w:val="28"/>
        </w:rPr>
      </w:pPr>
    </w:p>
    <w:p w:rsidR="006414F9" w:rsidRDefault="0020376B">
      <w:pPr>
        <w:spacing w:line="440" w:lineRule="exact"/>
        <w:rPr>
          <w:b/>
          <w:bCs/>
          <w:color w:val="0000FF"/>
          <w:szCs w:val="21"/>
        </w:rPr>
      </w:pPr>
      <w:r>
        <w:rPr>
          <w:rFonts w:hint="eastAsia"/>
          <w:b/>
          <w:bCs/>
          <w:color w:val="0000FF"/>
          <w:szCs w:val="21"/>
        </w:rPr>
        <w:t>报价供应商须同时提供以下资料：</w:t>
      </w:r>
    </w:p>
    <w:p w:rsidR="006414F9" w:rsidRDefault="0020376B">
      <w:pPr>
        <w:numPr>
          <w:ilvl w:val="0"/>
          <w:numId w:val="1"/>
        </w:numPr>
        <w:spacing w:line="440" w:lineRule="exact"/>
        <w:rPr>
          <w:b/>
          <w:bCs/>
          <w:color w:val="0000FF"/>
          <w:szCs w:val="21"/>
        </w:rPr>
      </w:pPr>
      <w:r>
        <w:rPr>
          <w:rFonts w:hint="eastAsia"/>
          <w:b/>
          <w:bCs/>
          <w:color w:val="0000FF"/>
          <w:szCs w:val="21"/>
        </w:rPr>
        <w:t>报价单、参数偏离情况表、耗材信息表（如有）。</w:t>
      </w:r>
    </w:p>
    <w:p w:rsidR="006414F9" w:rsidRDefault="0020376B">
      <w:pPr>
        <w:numPr>
          <w:ilvl w:val="0"/>
          <w:numId w:val="1"/>
        </w:numPr>
        <w:spacing w:line="440" w:lineRule="exact"/>
        <w:rPr>
          <w:b/>
          <w:bCs/>
          <w:color w:val="0000FF"/>
          <w:szCs w:val="21"/>
        </w:rPr>
      </w:pPr>
      <w:r>
        <w:rPr>
          <w:rFonts w:hint="eastAsia"/>
          <w:b/>
          <w:bCs/>
          <w:color w:val="0000FF"/>
          <w:szCs w:val="21"/>
        </w:rPr>
        <w:t>产品参数、配置清单、医疗器械注册证。</w:t>
      </w:r>
    </w:p>
    <w:p w:rsidR="006414F9" w:rsidRDefault="0020376B">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6414F9" w:rsidRDefault="006414F9">
      <w:pPr>
        <w:pStyle w:val="a3"/>
        <w:ind w:firstLine="0"/>
        <w:rPr>
          <w:b/>
          <w:bCs/>
          <w:color w:val="0000FF"/>
          <w:sz w:val="24"/>
        </w:rPr>
      </w:pPr>
    </w:p>
    <w:p w:rsidR="006414F9" w:rsidRDefault="006414F9">
      <w:pPr>
        <w:pStyle w:val="a3"/>
        <w:rPr>
          <w:b/>
          <w:bCs/>
          <w:color w:val="0000FF"/>
          <w:sz w:val="24"/>
        </w:rPr>
      </w:pPr>
    </w:p>
    <w:p w:rsidR="006414F9" w:rsidRDefault="0020376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6414F9">
        <w:trPr>
          <w:trHeight w:val="945"/>
          <w:jc w:val="center"/>
        </w:trPr>
        <w:tc>
          <w:tcPr>
            <w:tcW w:w="248" w:type="pct"/>
            <w:shd w:val="clear" w:color="auto" w:fill="auto"/>
            <w:noWrap/>
            <w:vAlign w:val="center"/>
          </w:tcPr>
          <w:p w:rsidR="006414F9" w:rsidRDefault="002037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6414F9">
        <w:trPr>
          <w:trHeight w:val="965"/>
          <w:jc w:val="center"/>
        </w:trPr>
        <w:tc>
          <w:tcPr>
            <w:tcW w:w="248"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6414F9" w:rsidRDefault="006414F9">
            <w:pPr>
              <w:widowControl/>
              <w:jc w:val="center"/>
              <w:textAlignment w:val="center"/>
              <w:rPr>
                <w:rFonts w:ascii="宋体" w:hAnsi="宋体" w:cs="宋体"/>
                <w:color w:val="000000"/>
                <w:kern w:val="0"/>
                <w:sz w:val="18"/>
                <w:szCs w:val="18"/>
              </w:rPr>
            </w:pPr>
          </w:p>
        </w:tc>
      </w:tr>
      <w:tr w:rsidR="006414F9">
        <w:trPr>
          <w:trHeight w:val="788"/>
          <w:jc w:val="center"/>
        </w:trPr>
        <w:tc>
          <w:tcPr>
            <w:tcW w:w="248"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6414F9" w:rsidRDefault="006414F9">
            <w:pPr>
              <w:jc w:val="center"/>
              <w:rPr>
                <w:rFonts w:ascii="宋体" w:hAnsi="宋体" w:cs="宋体"/>
                <w:color w:val="000000"/>
                <w:sz w:val="18"/>
                <w:szCs w:val="18"/>
              </w:rPr>
            </w:pPr>
          </w:p>
        </w:tc>
        <w:tc>
          <w:tcPr>
            <w:tcW w:w="597"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6414F9" w:rsidRDefault="006414F9">
            <w:pPr>
              <w:jc w:val="center"/>
              <w:rPr>
                <w:rFonts w:ascii="宋体" w:hAnsi="宋体" w:cs="宋体"/>
                <w:color w:val="000000"/>
                <w:sz w:val="18"/>
                <w:szCs w:val="18"/>
              </w:rPr>
            </w:pPr>
          </w:p>
        </w:tc>
        <w:tc>
          <w:tcPr>
            <w:tcW w:w="505" w:type="pct"/>
            <w:shd w:val="clear" w:color="auto" w:fill="auto"/>
            <w:noWrap/>
            <w:vAlign w:val="center"/>
          </w:tcPr>
          <w:p w:rsidR="006414F9" w:rsidRDefault="006414F9">
            <w:pPr>
              <w:jc w:val="center"/>
              <w:rPr>
                <w:rFonts w:ascii="宋体" w:hAnsi="宋体" w:cs="宋体"/>
                <w:color w:val="000000"/>
                <w:sz w:val="18"/>
                <w:szCs w:val="18"/>
              </w:rPr>
            </w:pPr>
          </w:p>
        </w:tc>
        <w:tc>
          <w:tcPr>
            <w:tcW w:w="303" w:type="pct"/>
            <w:shd w:val="clear" w:color="auto" w:fill="auto"/>
            <w:noWrap/>
            <w:vAlign w:val="center"/>
          </w:tcPr>
          <w:p w:rsidR="006414F9" w:rsidRDefault="006414F9">
            <w:pPr>
              <w:jc w:val="center"/>
              <w:rPr>
                <w:rFonts w:ascii="宋体" w:hAnsi="宋体" w:cs="宋体"/>
                <w:color w:val="000000"/>
                <w:sz w:val="18"/>
                <w:szCs w:val="18"/>
              </w:rPr>
            </w:pPr>
          </w:p>
        </w:tc>
        <w:tc>
          <w:tcPr>
            <w:tcW w:w="336" w:type="pct"/>
            <w:shd w:val="clear" w:color="auto" w:fill="auto"/>
            <w:noWrap/>
            <w:vAlign w:val="center"/>
          </w:tcPr>
          <w:p w:rsidR="006414F9" w:rsidRDefault="006414F9">
            <w:pPr>
              <w:jc w:val="center"/>
              <w:rPr>
                <w:rFonts w:ascii="宋体" w:hAnsi="宋体" w:cs="宋体"/>
                <w:color w:val="000000"/>
                <w:sz w:val="18"/>
                <w:szCs w:val="18"/>
              </w:rPr>
            </w:pPr>
          </w:p>
        </w:tc>
        <w:tc>
          <w:tcPr>
            <w:tcW w:w="783" w:type="pct"/>
            <w:shd w:val="clear" w:color="auto" w:fill="auto"/>
            <w:noWrap/>
            <w:vAlign w:val="center"/>
          </w:tcPr>
          <w:p w:rsidR="006414F9" w:rsidRDefault="006414F9">
            <w:pPr>
              <w:jc w:val="center"/>
              <w:rPr>
                <w:rFonts w:ascii="宋体" w:hAnsi="宋体" w:cs="宋体"/>
                <w:color w:val="000000"/>
                <w:sz w:val="18"/>
                <w:szCs w:val="18"/>
              </w:rPr>
            </w:pPr>
          </w:p>
        </w:tc>
        <w:tc>
          <w:tcPr>
            <w:tcW w:w="641" w:type="pct"/>
            <w:shd w:val="clear" w:color="auto" w:fill="auto"/>
            <w:noWrap/>
            <w:vAlign w:val="center"/>
          </w:tcPr>
          <w:p w:rsidR="006414F9" w:rsidRDefault="006414F9">
            <w:pPr>
              <w:jc w:val="center"/>
              <w:rPr>
                <w:rFonts w:ascii="宋体" w:hAnsi="宋体" w:cs="宋体"/>
                <w:color w:val="000000"/>
                <w:sz w:val="18"/>
                <w:szCs w:val="18"/>
              </w:rPr>
            </w:pPr>
          </w:p>
        </w:tc>
        <w:tc>
          <w:tcPr>
            <w:tcW w:w="467" w:type="pct"/>
            <w:shd w:val="clear" w:color="auto" w:fill="auto"/>
            <w:noWrap/>
            <w:vAlign w:val="center"/>
          </w:tcPr>
          <w:p w:rsidR="006414F9" w:rsidRDefault="006414F9">
            <w:pPr>
              <w:jc w:val="center"/>
              <w:rPr>
                <w:rFonts w:ascii="宋体" w:hAnsi="宋体" w:cs="宋体"/>
                <w:color w:val="000000"/>
                <w:sz w:val="18"/>
                <w:szCs w:val="18"/>
              </w:rPr>
            </w:pPr>
          </w:p>
        </w:tc>
        <w:tc>
          <w:tcPr>
            <w:tcW w:w="248" w:type="pct"/>
            <w:shd w:val="clear" w:color="auto" w:fill="auto"/>
            <w:noWrap/>
            <w:vAlign w:val="center"/>
          </w:tcPr>
          <w:p w:rsidR="006414F9" w:rsidRDefault="006414F9">
            <w:pPr>
              <w:jc w:val="center"/>
              <w:rPr>
                <w:rFonts w:ascii="宋体" w:hAnsi="宋体" w:cs="宋体"/>
                <w:color w:val="000000"/>
                <w:sz w:val="18"/>
                <w:szCs w:val="18"/>
              </w:rPr>
            </w:pPr>
          </w:p>
        </w:tc>
      </w:tr>
      <w:tr w:rsidR="006414F9">
        <w:trPr>
          <w:trHeight w:val="745"/>
          <w:jc w:val="center"/>
        </w:trPr>
        <w:tc>
          <w:tcPr>
            <w:tcW w:w="248"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6414F9" w:rsidRDefault="006414F9">
            <w:pPr>
              <w:jc w:val="center"/>
              <w:rPr>
                <w:rFonts w:ascii="宋体" w:hAnsi="宋体" w:cs="宋体"/>
                <w:color w:val="000000"/>
                <w:sz w:val="18"/>
                <w:szCs w:val="18"/>
              </w:rPr>
            </w:pPr>
          </w:p>
        </w:tc>
        <w:tc>
          <w:tcPr>
            <w:tcW w:w="597"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6414F9" w:rsidRDefault="006414F9">
            <w:pPr>
              <w:jc w:val="center"/>
              <w:rPr>
                <w:rFonts w:ascii="宋体" w:hAnsi="宋体" w:cs="宋体"/>
                <w:color w:val="000000"/>
                <w:sz w:val="18"/>
                <w:szCs w:val="18"/>
              </w:rPr>
            </w:pPr>
          </w:p>
        </w:tc>
        <w:tc>
          <w:tcPr>
            <w:tcW w:w="505" w:type="pct"/>
            <w:shd w:val="clear" w:color="auto" w:fill="auto"/>
            <w:noWrap/>
            <w:vAlign w:val="center"/>
          </w:tcPr>
          <w:p w:rsidR="006414F9" w:rsidRDefault="006414F9">
            <w:pPr>
              <w:jc w:val="center"/>
              <w:rPr>
                <w:rFonts w:ascii="宋体" w:hAnsi="宋体" w:cs="宋体"/>
                <w:color w:val="000000"/>
                <w:sz w:val="18"/>
                <w:szCs w:val="18"/>
              </w:rPr>
            </w:pPr>
          </w:p>
        </w:tc>
        <w:tc>
          <w:tcPr>
            <w:tcW w:w="303" w:type="pct"/>
            <w:shd w:val="clear" w:color="auto" w:fill="auto"/>
            <w:noWrap/>
            <w:vAlign w:val="center"/>
          </w:tcPr>
          <w:p w:rsidR="006414F9" w:rsidRDefault="006414F9">
            <w:pPr>
              <w:jc w:val="center"/>
              <w:rPr>
                <w:rFonts w:ascii="宋体" w:hAnsi="宋体" w:cs="宋体"/>
                <w:color w:val="000000"/>
                <w:sz w:val="18"/>
                <w:szCs w:val="18"/>
              </w:rPr>
            </w:pPr>
          </w:p>
        </w:tc>
        <w:tc>
          <w:tcPr>
            <w:tcW w:w="336" w:type="pct"/>
            <w:shd w:val="clear" w:color="auto" w:fill="auto"/>
            <w:noWrap/>
            <w:vAlign w:val="center"/>
          </w:tcPr>
          <w:p w:rsidR="006414F9" w:rsidRDefault="006414F9">
            <w:pPr>
              <w:jc w:val="center"/>
              <w:rPr>
                <w:rFonts w:ascii="宋体" w:hAnsi="宋体" w:cs="宋体"/>
                <w:color w:val="000000"/>
                <w:sz w:val="18"/>
                <w:szCs w:val="18"/>
              </w:rPr>
            </w:pPr>
          </w:p>
        </w:tc>
        <w:tc>
          <w:tcPr>
            <w:tcW w:w="783" w:type="pct"/>
            <w:shd w:val="clear" w:color="auto" w:fill="auto"/>
            <w:noWrap/>
            <w:vAlign w:val="center"/>
          </w:tcPr>
          <w:p w:rsidR="006414F9" w:rsidRDefault="006414F9">
            <w:pPr>
              <w:jc w:val="center"/>
              <w:rPr>
                <w:rFonts w:ascii="宋体" w:hAnsi="宋体" w:cs="宋体"/>
                <w:color w:val="000000"/>
                <w:sz w:val="18"/>
                <w:szCs w:val="18"/>
              </w:rPr>
            </w:pPr>
          </w:p>
        </w:tc>
        <w:tc>
          <w:tcPr>
            <w:tcW w:w="641" w:type="pct"/>
            <w:shd w:val="clear" w:color="auto" w:fill="auto"/>
            <w:noWrap/>
            <w:vAlign w:val="center"/>
          </w:tcPr>
          <w:p w:rsidR="006414F9" w:rsidRDefault="006414F9">
            <w:pPr>
              <w:jc w:val="center"/>
              <w:rPr>
                <w:rFonts w:ascii="宋体" w:hAnsi="宋体" w:cs="宋体"/>
                <w:color w:val="000000"/>
                <w:sz w:val="18"/>
                <w:szCs w:val="18"/>
              </w:rPr>
            </w:pPr>
          </w:p>
        </w:tc>
        <w:tc>
          <w:tcPr>
            <w:tcW w:w="467" w:type="pct"/>
            <w:shd w:val="clear" w:color="auto" w:fill="auto"/>
            <w:noWrap/>
            <w:vAlign w:val="center"/>
          </w:tcPr>
          <w:p w:rsidR="006414F9" w:rsidRDefault="006414F9">
            <w:pPr>
              <w:jc w:val="center"/>
              <w:rPr>
                <w:rFonts w:ascii="宋体" w:hAnsi="宋体" w:cs="宋体"/>
                <w:color w:val="000000"/>
                <w:sz w:val="18"/>
                <w:szCs w:val="18"/>
              </w:rPr>
            </w:pPr>
          </w:p>
        </w:tc>
        <w:tc>
          <w:tcPr>
            <w:tcW w:w="248" w:type="pct"/>
            <w:shd w:val="clear" w:color="auto" w:fill="auto"/>
            <w:noWrap/>
            <w:vAlign w:val="center"/>
          </w:tcPr>
          <w:p w:rsidR="006414F9" w:rsidRDefault="006414F9">
            <w:pPr>
              <w:rPr>
                <w:rFonts w:ascii="宋体" w:hAnsi="宋体" w:cs="宋体"/>
                <w:color w:val="000000"/>
                <w:sz w:val="18"/>
                <w:szCs w:val="18"/>
              </w:rPr>
            </w:pPr>
          </w:p>
        </w:tc>
      </w:tr>
    </w:tbl>
    <w:p w:rsidR="006414F9" w:rsidRDefault="006414F9">
      <w:pPr>
        <w:spacing w:line="360" w:lineRule="auto"/>
        <w:jc w:val="left"/>
        <w:rPr>
          <w:sz w:val="24"/>
        </w:rPr>
      </w:pPr>
    </w:p>
    <w:p w:rsidR="006414F9" w:rsidRDefault="006414F9">
      <w:pPr>
        <w:spacing w:line="360" w:lineRule="auto"/>
        <w:jc w:val="left"/>
        <w:rPr>
          <w:sz w:val="24"/>
        </w:rPr>
      </w:pPr>
    </w:p>
    <w:p w:rsidR="006414F9" w:rsidRDefault="006414F9">
      <w:pPr>
        <w:spacing w:line="360" w:lineRule="auto"/>
        <w:jc w:val="left"/>
        <w:rPr>
          <w:sz w:val="24"/>
        </w:rPr>
      </w:pPr>
    </w:p>
    <w:p w:rsidR="006414F9" w:rsidRDefault="0020376B">
      <w:pPr>
        <w:spacing w:line="360" w:lineRule="auto"/>
        <w:jc w:val="left"/>
        <w:rPr>
          <w:sz w:val="24"/>
        </w:rPr>
      </w:pPr>
      <w:r>
        <w:rPr>
          <w:rFonts w:hint="eastAsia"/>
          <w:sz w:val="24"/>
        </w:rPr>
        <w:t>报价公司（盖章）：</w:t>
      </w:r>
    </w:p>
    <w:p w:rsidR="006414F9" w:rsidRDefault="0020376B">
      <w:pPr>
        <w:spacing w:line="360" w:lineRule="auto"/>
        <w:jc w:val="left"/>
        <w:rPr>
          <w:sz w:val="24"/>
        </w:rPr>
      </w:pPr>
      <w:r>
        <w:rPr>
          <w:rFonts w:hint="eastAsia"/>
          <w:sz w:val="24"/>
        </w:rPr>
        <w:t>报价联系人：</w:t>
      </w:r>
    </w:p>
    <w:p w:rsidR="006414F9" w:rsidRDefault="0020376B">
      <w:pPr>
        <w:spacing w:line="360" w:lineRule="auto"/>
        <w:jc w:val="left"/>
        <w:rPr>
          <w:sz w:val="24"/>
        </w:rPr>
      </w:pPr>
      <w:r>
        <w:rPr>
          <w:rFonts w:hint="eastAsia"/>
          <w:sz w:val="24"/>
        </w:rPr>
        <w:t>联系方式：</w:t>
      </w:r>
    </w:p>
    <w:p w:rsidR="006414F9" w:rsidRDefault="0020376B">
      <w:pPr>
        <w:spacing w:line="360" w:lineRule="auto"/>
        <w:jc w:val="left"/>
        <w:rPr>
          <w:sz w:val="24"/>
        </w:rPr>
      </w:pPr>
      <w:r>
        <w:rPr>
          <w:rFonts w:hint="eastAsia"/>
          <w:sz w:val="24"/>
        </w:rPr>
        <w:t>邮箱：</w:t>
      </w:r>
    </w:p>
    <w:p w:rsidR="006414F9" w:rsidRDefault="0020376B">
      <w:pPr>
        <w:spacing w:line="360" w:lineRule="auto"/>
        <w:jc w:val="left"/>
        <w:rPr>
          <w:sz w:val="24"/>
        </w:rPr>
      </w:pPr>
      <w:r>
        <w:rPr>
          <w:rFonts w:hint="eastAsia"/>
          <w:sz w:val="24"/>
        </w:rPr>
        <w:t>报价时间：</w:t>
      </w:r>
    </w:p>
    <w:p w:rsidR="006414F9" w:rsidRDefault="006414F9">
      <w:pPr>
        <w:spacing w:line="440" w:lineRule="exact"/>
        <w:jc w:val="center"/>
        <w:rPr>
          <w:b/>
          <w:sz w:val="32"/>
          <w:szCs w:val="32"/>
        </w:rPr>
      </w:pPr>
    </w:p>
    <w:p w:rsidR="006414F9" w:rsidRDefault="006414F9">
      <w:pPr>
        <w:spacing w:line="440" w:lineRule="exact"/>
        <w:jc w:val="center"/>
        <w:rPr>
          <w:b/>
          <w:sz w:val="32"/>
          <w:szCs w:val="32"/>
        </w:rPr>
      </w:pPr>
    </w:p>
    <w:p w:rsidR="006414F9" w:rsidRDefault="006414F9">
      <w:pPr>
        <w:spacing w:line="440" w:lineRule="exact"/>
        <w:rPr>
          <w:b/>
          <w:sz w:val="32"/>
          <w:szCs w:val="32"/>
        </w:rPr>
      </w:pPr>
    </w:p>
    <w:p w:rsidR="006414F9" w:rsidRDefault="006414F9">
      <w:pPr>
        <w:pStyle w:val="a3"/>
        <w:rPr>
          <w:b/>
          <w:sz w:val="32"/>
          <w:szCs w:val="32"/>
        </w:rPr>
      </w:pPr>
    </w:p>
    <w:p w:rsidR="006414F9" w:rsidRDefault="006414F9">
      <w:pPr>
        <w:pStyle w:val="a3"/>
        <w:rPr>
          <w:b/>
          <w:sz w:val="32"/>
          <w:szCs w:val="32"/>
        </w:rPr>
      </w:pPr>
    </w:p>
    <w:p w:rsidR="006414F9" w:rsidRDefault="006414F9">
      <w:pPr>
        <w:pStyle w:val="a3"/>
        <w:rPr>
          <w:b/>
          <w:sz w:val="32"/>
          <w:szCs w:val="32"/>
        </w:rPr>
      </w:pPr>
    </w:p>
    <w:p w:rsidR="006414F9" w:rsidRDefault="006414F9">
      <w:pPr>
        <w:pStyle w:val="a3"/>
        <w:rPr>
          <w:b/>
          <w:sz w:val="32"/>
          <w:szCs w:val="32"/>
        </w:rPr>
      </w:pPr>
    </w:p>
    <w:p w:rsidR="006414F9" w:rsidRDefault="006414F9" w:rsidP="00D4529F">
      <w:pPr>
        <w:spacing w:line="440" w:lineRule="exact"/>
        <w:rPr>
          <w:b/>
          <w:sz w:val="32"/>
          <w:szCs w:val="32"/>
        </w:rPr>
      </w:pPr>
    </w:p>
    <w:p w:rsidR="006414F9" w:rsidRDefault="0020376B">
      <w:pPr>
        <w:spacing w:line="440" w:lineRule="exact"/>
        <w:jc w:val="center"/>
        <w:rPr>
          <w:b/>
          <w:sz w:val="32"/>
          <w:szCs w:val="32"/>
        </w:rPr>
      </w:pPr>
      <w:r>
        <w:rPr>
          <w:rFonts w:hint="eastAsia"/>
          <w:b/>
          <w:sz w:val="32"/>
          <w:szCs w:val="32"/>
        </w:rPr>
        <w:lastRenderedPageBreak/>
        <w:t>参数偏离情况表</w:t>
      </w:r>
    </w:p>
    <w:p w:rsidR="006414F9" w:rsidRDefault="0020376B">
      <w:pPr>
        <w:spacing w:line="440" w:lineRule="exact"/>
        <w:rPr>
          <w:b/>
          <w:bCs/>
          <w:sz w:val="24"/>
        </w:rPr>
      </w:pPr>
      <w:r>
        <w:rPr>
          <w:rFonts w:hint="eastAsia"/>
          <w:b/>
          <w:bCs/>
          <w:sz w:val="24"/>
        </w:rPr>
        <w:t>填写要求：</w:t>
      </w:r>
    </w:p>
    <w:p w:rsidR="006414F9" w:rsidRDefault="0020376B">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6414F9" w:rsidRDefault="0020376B">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6414F9" w:rsidRDefault="0020376B">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6414F9" w:rsidRDefault="006414F9">
      <w:pPr>
        <w:spacing w:line="380" w:lineRule="exact"/>
        <w:rPr>
          <w:rFonts w:ascii="宋体" w:hAnsi="宋体"/>
          <w:color w:val="000000"/>
          <w:szCs w:val="21"/>
        </w:rPr>
      </w:pPr>
    </w:p>
    <w:p w:rsidR="006414F9" w:rsidRDefault="0020376B">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6414F9" w:rsidRDefault="006414F9">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6414F9">
        <w:trPr>
          <w:trHeight w:val="1"/>
        </w:trPr>
        <w:tc>
          <w:tcPr>
            <w:tcW w:w="770"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6414F9" w:rsidRDefault="0020376B">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6414F9">
        <w:trPr>
          <w:trHeight w:val="330"/>
        </w:trPr>
        <w:tc>
          <w:tcPr>
            <w:tcW w:w="770" w:type="dxa"/>
            <w:vMerge w:val="restart"/>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6414F9" w:rsidRDefault="0020376B">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440"/>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6414F9" w:rsidRDefault="0020376B">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440"/>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6414F9" w:rsidRDefault="006414F9">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1"/>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val="restart"/>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bl>
    <w:p w:rsidR="006414F9" w:rsidRDefault="006414F9">
      <w:pPr>
        <w:spacing w:line="340" w:lineRule="exact"/>
        <w:rPr>
          <w:rFonts w:ascii="宋体"/>
          <w:sz w:val="30"/>
          <w:szCs w:val="30"/>
        </w:rPr>
      </w:pPr>
    </w:p>
    <w:p w:rsidR="006414F9" w:rsidRDefault="0020376B">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6414F9">
        <w:trPr>
          <w:trHeight w:val="1"/>
        </w:trPr>
        <w:tc>
          <w:tcPr>
            <w:tcW w:w="770"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6414F9" w:rsidRDefault="0020376B">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6414F9">
        <w:trPr>
          <w:trHeight w:val="330"/>
        </w:trPr>
        <w:tc>
          <w:tcPr>
            <w:tcW w:w="770" w:type="dxa"/>
            <w:vMerge w:val="restart"/>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6414F9" w:rsidRDefault="0020376B">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440"/>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6414F9" w:rsidRDefault="0020376B">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440"/>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6414F9" w:rsidRDefault="006414F9">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1"/>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val="restart"/>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bl>
    <w:p w:rsidR="006414F9" w:rsidRDefault="006414F9">
      <w:pPr>
        <w:tabs>
          <w:tab w:val="left" w:pos="720"/>
        </w:tabs>
        <w:spacing w:line="340" w:lineRule="exact"/>
        <w:jc w:val="left"/>
        <w:rPr>
          <w:rFonts w:ascii="宋体" w:hAnsi="宋体"/>
          <w:b/>
          <w:bCs/>
          <w:sz w:val="30"/>
          <w:szCs w:val="30"/>
        </w:rPr>
      </w:pPr>
    </w:p>
    <w:p w:rsidR="006414F9" w:rsidRDefault="006414F9">
      <w:pPr>
        <w:spacing w:line="440" w:lineRule="exact"/>
        <w:rPr>
          <w:rFonts w:ascii="宋体" w:hAnsi="宋体"/>
          <w:sz w:val="24"/>
        </w:rPr>
      </w:pPr>
    </w:p>
    <w:p w:rsidR="006414F9" w:rsidRDefault="0020376B">
      <w:pPr>
        <w:jc w:val="center"/>
        <w:rPr>
          <w:rFonts w:ascii="宋体" w:hAnsi="宋体"/>
          <w:b/>
          <w:color w:val="000000" w:themeColor="text1"/>
          <w:kern w:val="28"/>
          <w:sz w:val="44"/>
          <w:szCs w:val="36"/>
        </w:rPr>
      </w:pPr>
      <w:r>
        <w:rPr>
          <w:rFonts w:ascii="宋体" w:hAnsi="宋体" w:hint="eastAsia"/>
          <w:b/>
          <w:color w:val="000000" w:themeColor="text1"/>
          <w:kern w:val="28"/>
          <w:sz w:val="44"/>
          <w:szCs w:val="36"/>
        </w:rPr>
        <w:t>采购</w:t>
      </w:r>
      <w:r>
        <w:rPr>
          <w:rFonts w:ascii="宋体" w:hAnsi="宋体"/>
          <w:b/>
          <w:color w:val="000000" w:themeColor="text1"/>
          <w:kern w:val="28"/>
          <w:sz w:val="44"/>
          <w:szCs w:val="36"/>
        </w:rPr>
        <w:t>需求书</w:t>
      </w:r>
    </w:p>
    <w:p w:rsidR="006414F9" w:rsidRDefault="0020376B">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总则：</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rsidR="006414F9" w:rsidRDefault="0020376B">
      <w:pPr>
        <w:spacing w:line="440" w:lineRule="exact"/>
        <w:rPr>
          <w:rFonts w:ascii="仿宋" w:eastAsia="仿宋" w:hAnsi="仿宋" w:cs="仿宋" w:hint="eastAsia"/>
          <w:color w:val="000000" w:themeColor="text1"/>
          <w:sz w:val="24"/>
        </w:rPr>
      </w:pPr>
      <w:r>
        <w:rPr>
          <w:rFonts w:ascii="仿宋" w:eastAsia="仿宋" w:hAnsi="仿宋" w:cs="仿宋" w:hint="eastAsia"/>
          <w:color w:val="000000" w:themeColor="text1"/>
          <w:sz w:val="24"/>
        </w:rPr>
        <w:t>4.本文的“质保期”是指中标标的物经约定的验收机构完成验收之日起算，截止中标人承诺的期限。</w:t>
      </w:r>
    </w:p>
    <w:p w:rsidR="009879EF" w:rsidRDefault="009879EF">
      <w:pPr>
        <w:spacing w:line="440" w:lineRule="exact"/>
        <w:rPr>
          <w:rFonts w:ascii="仿宋" w:eastAsia="仿宋" w:hAnsi="仿宋" w:cs="仿宋"/>
          <w:color w:val="000000" w:themeColor="text1"/>
          <w:sz w:val="24"/>
        </w:rPr>
      </w:pPr>
    </w:p>
    <w:p w:rsidR="006414F9" w:rsidRDefault="0020376B">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基本需求</w:t>
      </w:r>
    </w:p>
    <w:tbl>
      <w:tblPr>
        <w:tblStyle w:val="a7"/>
        <w:tblW w:w="8050" w:type="dxa"/>
        <w:jc w:val="center"/>
        <w:tblLook w:val="04A0"/>
      </w:tblPr>
      <w:tblGrid>
        <w:gridCol w:w="3274"/>
        <w:gridCol w:w="2268"/>
        <w:gridCol w:w="2508"/>
      </w:tblGrid>
      <w:tr w:rsidR="009879EF" w:rsidTr="00871405">
        <w:trPr>
          <w:trHeight w:val="497"/>
          <w:jc w:val="center"/>
        </w:trPr>
        <w:tc>
          <w:tcPr>
            <w:tcW w:w="3274"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2268"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508"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9879EF" w:rsidTr="00871405">
        <w:trPr>
          <w:trHeight w:val="483"/>
          <w:jc w:val="center"/>
        </w:trPr>
        <w:tc>
          <w:tcPr>
            <w:tcW w:w="3274" w:type="dxa"/>
          </w:tcPr>
          <w:p w:rsidR="009879EF" w:rsidRDefault="009879EF" w:rsidP="00871405">
            <w:pPr>
              <w:spacing w:line="440" w:lineRule="exact"/>
              <w:jc w:val="center"/>
              <w:rPr>
                <w:rFonts w:ascii="仿宋" w:eastAsia="仿宋" w:hAnsi="仿宋" w:cs="仿宋"/>
                <w:color w:val="000000" w:themeColor="text1"/>
                <w:sz w:val="24"/>
              </w:rPr>
            </w:pPr>
            <w:bookmarkStart w:id="0" w:name="OLE_LINK3"/>
            <w:bookmarkStart w:id="1" w:name="OLE_LINK6"/>
            <w:r>
              <w:rPr>
                <w:rFonts w:ascii="仿宋" w:eastAsia="仿宋" w:hAnsi="仿宋" w:cs="仿宋" w:hint="eastAsia"/>
                <w:color w:val="000000" w:themeColor="text1"/>
                <w:sz w:val="24"/>
              </w:rPr>
              <w:t>产后康复治疗仪</w:t>
            </w:r>
            <w:bookmarkEnd w:id="0"/>
            <w:bookmarkEnd w:id="1"/>
          </w:p>
        </w:tc>
        <w:tc>
          <w:tcPr>
            <w:tcW w:w="2268" w:type="dxa"/>
          </w:tcPr>
          <w:p w:rsidR="009879EF" w:rsidRDefault="009879EF" w:rsidP="00871405">
            <w:pPr>
              <w:tabs>
                <w:tab w:val="right" w:pos="2336"/>
              </w:tabs>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产二科</w:t>
            </w:r>
          </w:p>
        </w:tc>
        <w:tc>
          <w:tcPr>
            <w:tcW w:w="2508" w:type="dxa"/>
          </w:tcPr>
          <w:p w:rsidR="009879EF" w:rsidRDefault="009879EF" w:rsidP="00871405">
            <w:pPr>
              <w:spacing w:line="440" w:lineRule="exact"/>
              <w:ind w:firstLineChars="400" w:firstLine="960"/>
              <w:jc w:val="left"/>
              <w:rPr>
                <w:rFonts w:ascii="仿宋" w:eastAsia="仿宋" w:hAnsi="仿宋" w:cs="仿宋"/>
                <w:color w:val="000000" w:themeColor="text1"/>
                <w:sz w:val="24"/>
              </w:rPr>
            </w:pPr>
            <w:r>
              <w:rPr>
                <w:rFonts w:ascii="仿宋" w:eastAsia="仿宋" w:hAnsi="仿宋" w:cs="仿宋" w:hint="eastAsia"/>
                <w:color w:val="000000" w:themeColor="text1"/>
                <w:sz w:val="24"/>
              </w:rPr>
              <w:t>1</w:t>
            </w:r>
          </w:p>
        </w:tc>
      </w:tr>
    </w:tbl>
    <w:p w:rsidR="009879EF" w:rsidRPr="009879EF" w:rsidRDefault="009879EF" w:rsidP="009879EF">
      <w:pPr>
        <w:spacing w:line="440" w:lineRule="exact"/>
        <w:rPr>
          <w:rFonts w:ascii="仿宋" w:eastAsia="仿宋" w:hAnsi="仿宋" w:cs="仿宋"/>
          <w:color w:val="000000" w:themeColor="text1"/>
          <w:sz w:val="24"/>
          <w:highlight w:val="yellow"/>
        </w:rPr>
      </w:pPr>
      <w:r w:rsidRPr="009879EF">
        <w:rPr>
          <w:rFonts w:ascii="仿宋" w:eastAsia="仿宋" w:hAnsi="仿宋" w:cs="仿宋" w:hint="eastAsia"/>
          <w:color w:val="000000" w:themeColor="text1"/>
          <w:sz w:val="24"/>
        </w:rPr>
        <w:t>核心产品：</w:t>
      </w:r>
      <w:r>
        <w:rPr>
          <w:rFonts w:ascii="仿宋" w:eastAsia="仿宋" w:hAnsi="仿宋" w:cs="仿宋" w:hint="eastAsia"/>
          <w:color w:val="000000" w:themeColor="text1"/>
          <w:sz w:val="24"/>
        </w:rPr>
        <w:t>产后康复治疗仪</w:t>
      </w:r>
    </w:p>
    <w:p w:rsidR="009879EF" w:rsidRPr="009879EF" w:rsidRDefault="009879EF" w:rsidP="009879EF">
      <w:pPr>
        <w:spacing w:line="440" w:lineRule="exact"/>
        <w:rPr>
          <w:rFonts w:ascii="仿宋" w:eastAsia="仿宋" w:hAnsi="仿宋" w:cs="仿宋"/>
          <w:color w:val="000000" w:themeColor="text1"/>
          <w:sz w:val="24"/>
        </w:rPr>
      </w:pPr>
      <w:r w:rsidRPr="009879EF">
        <w:rPr>
          <w:rFonts w:ascii="仿宋" w:eastAsia="仿宋" w:hAnsi="仿宋" w:cs="仿宋" w:hint="eastAsia"/>
          <w:color w:val="000000" w:themeColor="text1"/>
          <w:sz w:val="24"/>
        </w:rPr>
        <w:t>用途：适用于产妇催乳、促进产后排尿及子宫复旧的辅助治疗</w:t>
      </w:r>
    </w:p>
    <w:p w:rsidR="006414F9" w:rsidRPr="009879EF" w:rsidRDefault="006414F9">
      <w:pPr>
        <w:spacing w:line="440" w:lineRule="exact"/>
        <w:rPr>
          <w:rFonts w:ascii="仿宋" w:eastAsia="仿宋" w:hAnsi="仿宋" w:cs="仿宋"/>
          <w:b/>
          <w:color w:val="000000" w:themeColor="text1"/>
          <w:sz w:val="24"/>
        </w:rPr>
      </w:pPr>
    </w:p>
    <w:p w:rsidR="006414F9" w:rsidRDefault="0020376B">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9879EF" w:rsidRPr="009879EF" w:rsidRDefault="009879EF" w:rsidP="009879EF">
      <w:pPr>
        <w:spacing w:line="440" w:lineRule="exact"/>
        <w:rPr>
          <w:rFonts w:ascii="仿宋" w:eastAsia="仿宋" w:hAnsi="仿宋"/>
          <w:sz w:val="24"/>
        </w:rPr>
      </w:pPr>
      <w:r w:rsidRPr="009879EF">
        <w:rPr>
          <w:rFonts w:ascii="仿宋" w:eastAsia="仿宋" w:hAnsi="仿宋" w:hint="eastAsia"/>
          <w:sz w:val="24"/>
        </w:rPr>
        <w:t>1.≥7寸高清触屏，便于患者观察肌电变化，分辨率：≥1800*1200。</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2.采集范围：0-3000μV。</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3.采样率：32000 Hz，采样位数24位。</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lastRenderedPageBreak/>
        <w:t>4.最高分辨率：小于0.5 μV</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cs="仿宋" w:hint="eastAsia"/>
          <w:color w:val="000000" w:themeColor="text1"/>
          <w:sz w:val="24"/>
        </w:rPr>
        <w:t>★</w:t>
      </w:r>
      <w:r w:rsidRPr="009879EF">
        <w:rPr>
          <w:rFonts w:ascii="仿宋" w:eastAsia="仿宋" w:hAnsi="仿宋" w:hint="eastAsia"/>
          <w:sz w:val="24"/>
        </w:rPr>
        <w:t>5.通频：主机多功能物理通道≥4个，其中≥4个电刺激通道（STIM）（独立刺激反馈通道），≥4个肌电采集通道（EMG）。</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6.刺激电流强度：0-100 mA范围内可调，步进0.5 mA可调节。</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 xml:space="preserve">7.电刺激脉冲宽度：10-1000 </w:t>
      </w:r>
      <w:bookmarkStart w:id="2" w:name="OLE_LINK2"/>
      <w:bookmarkStart w:id="3" w:name="OLE_LINK1"/>
      <w:r w:rsidRPr="009879EF">
        <w:rPr>
          <w:rFonts w:ascii="仿宋" w:eastAsia="仿宋" w:hAnsi="仿宋" w:hint="eastAsia"/>
          <w:sz w:val="24"/>
        </w:rPr>
        <w:t>μs</w:t>
      </w:r>
      <w:bookmarkEnd w:id="2"/>
      <w:bookmarkEnd w:id="3"/>
      <w:r w:rsidRPr="009879EF">
        <w:rPr>
          <w:rFonts w:ascii="仿宋" w:eastAsia="仿宋" w:hAnsi="仿宋" w:hint="eastAsia"/>
          <w:sz w:val="24"/>
        </w:rPr>
        <w:t>范围内均可调，步进 10μs可调节。</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8.电刺激脉冲频率：0.5-999 Hz 范围内均可调，步进1 Hz可调节。</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9.上升/下降时间：至少在0～24 s范围内可调。</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cs="仿宋" w:hint="eastAsia"/>
          <w:color w:val="000000" w:themeColor="text1"/>
          <w:sz w:val="24"/>
        </w:rPr>
        <w:t>★</w:t>
      </w:r>
      <w:r w:rsidRPr="009879EF">
        <w:rPr>
          <w:rFonts w:ascii="仿宋" w:eastAsia="仿宋" w:hAnsi="仿宋" w:hint="eastAsia"/>
          <w:sz w:val="24"/>
        </w:rPr>
        <w:t>10.电刺激脉冲波形：单向波、双向波和交替波。</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11.产后康复：30余产后康复方案。</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12.刺激模式：连续刺激、变频刺激、时序刺激、爆发刺激。</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cs="仿宋" w:hint="eastAsia"/>
          <w:color w:val="000000" w:themeColor="text1"/>
          <w:sz w:val="24"/>
        </w:rPr>
        <w:t>★</w:t>
      </w:r>
      <w:r w:rsidRPr="009879EF">
        <w:rPr>
          <w:rFonts w:ascii="仿宋" w:eastAsia="仿宋" w:hAnsi="仿宋" w:hint="eastAsia"/>
          <w:sz w:val="24"/>
        </w:rPr>
        <w:t>13.使用物理旋钮调节电流强度，操作方便，每个通道均设置各自的独立旋钮控制，可实现多通道不同强度刺激。</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14.开机直接进入软件操作界面，关机简便。</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15.多台设备可实现病员数据的自动实时同步。</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16.肌电筛查、评估报告包括筛查、评估指标数值、参考值、盆底肌肌电图、腹肌肌电图、 报告简要解读说明和治疗建议。</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17.可对肌电报告的模板进行设置，包括自定义报告的医院名称、报告解读、诊断结果、治疗建议。</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18.强大的数据管理功能，对工作量进行统计，还可对所有筛查、评估数据进行统计分析，可以回顾数据结果、波形。</w:t>
      </w:r>
    </w:p>
    <w:p w:rsidR="009879EF" w:rsidRPr="009879EF" w:rsidRDefault="009879EF" w:rsidP="009879EF">
      <w:pPr>
        <w:tabs>
          <w:tab w:val="left" w:pos="312"/>
        </w:tabs>
        <w:spacing w:line="440" w:lineRule="exact"/>
        <w:rPr>
          <w:rFonts w:ascii="仿宋" w:eastAsia="仿宋" w:hAnsi="仿宋" w:hint="eastAsia"/>
          <w:sz w:val="24"/>
        </w:rPr>
      </w:pPr>
      <w:r w:rsidRPr="009879EF">
        <w:rPr>
          <w:rFonts w:ascii="仿宋" w:eastAsia="仿宋" w:hAnsi="仿宋" w:hint="eastAsia"/>
          <w:sz w:val="24"/>
        </w:rPr>
        <w:t>19.使用电源：AC220V±22 V,50Hz±1 Hz。</w:t>
      </w:r>
    </w:p>
    <w:p w:rsidR="009879EF" w:rsidRPr="009879EF" w:rsidRDefault="009879EF" w:rsidP="009879EF">
      <w:pPr>
        <w:tabs>
          <w:tab w:val="left" w:pos="312"/>
        </w:tabs>
        <w:spacing w:line="440" w:lineRule="exact"/>
        <w:rPr>
          <w:rFonts w:ascii="仿宋" w:eastAsia="仿宋" w:hAnsi="仿宋" w:hint="eastAsia"/>
          <w:sz w:val="24"/>
        </w:rPr>
      </w:pPr>
      <w:r w:rsidRPr="009879EF">
        <w:rPr>
          <w:rFonts w:ascii="仿宋" w:eastAsia="仿宋" w:hAnsi="仿宋" w:hint="eastAsia"/>
          <w:sz w:val="24"/>
        </w:rPr>
        <w:t>20.治疗仪输出强度调节范围为1~250级，输出电压幅值依次递增或递减。</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cs="仿宋" w:hint="eastAsia"/>
          <w:color w:val="000000" w:themeColor="text1"/>
          <w:sz w:val="24"/>
        </w:rPr>
        <w:t>▲21.</w:t>
      </w:r>
      <w:r w:rsidRPr="009879EF">
        <w:rPr>
          <w:rFonts w:ascii="仿宋" w:eastAsia="仿宋" w:hAnsi="仿宋" w:hint="eastAsia"/>
          <w:sz w:val="24"/>
        </w:rPr>
        <w:t>治疗仪的工作时间应能分别设置5 min、10 min、15 min、20 min、25 min、30 min、35 min、40 min范围内设置治疗时间，定时偏差不超过±10%，达到设定时间后，自动停止治疗，应有声响提示。具有多种治疗方式。</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22.:最大输出能量≤300 mJ；功率:≤60 W。</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★23.电极片类型:调形电极片、羁刻形电模片、乳房专用电极片</w:t>
      </w:r>
    </w:p>
    <w:p w:rsidR="009879EF" w:rsidRPr="009879EF" w:rsidRDefault="009879EF" w:rsidP="009879EF">
      <w:pPr>
        <w:tabs>
          <w:tab w:val="left" w:pos="5096"/>
        </w:tabs>
        <w:spacing w:line="440" w:lineRule="exact"/>
        <w:rPr>
          <w:rFonts w:ascii="仿宋" w:eastAsia="仿宋" w:hAnsi="仿宋" w:hint="eastAsia"/>
          <w:sz w:val="24"/>
        </w:rPr>
      </w:pPr>
      <w:r w:rsidRPr="009879EF">
        <w:rPr>
          <w:rFonts w:ascii="仿宋" w:eastAsia="仿宋" w:hAnsi="仿宋" w:hint="eastAsia"/>
          <w:sz w:val="24"/>
        </w:rPr>
        <w:t>★24.设备使用年限≥5年</w:t>
      </w:r>
    </w:p>
    <w:p w:rsidR="006414F9" w:rsidRDefault="006414F9">
      <w:pPr>
        <w:tabs>
          <w:tab w:val="left" w:pos="5220"/>
        </w:tabs>
        <w:spacing w:line="360" w:lineRule="auto"/>
        <w:rPr>
          <w:rFonts w:ascii="仿宋" w:eastAsia="仿宋" w:hAnsi="仿宋" w:cs="仿宋" w:hint="eastAsia"/>
          <w:bCs/>
          <w:sz w:val="24"/>
        </w:rPr>
      </w:pPr>
    </w:p>
    <w:p w:rsidR="009879EF" w:rsidRDefault="009879EF" w:rsidP="009879EF">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每套设备配置要求：</w:t>
      </w:r>
    </w:p>
    <w:tbl>
      <w:tblPr>
        <w:tblStyle w:val="a7"/>
        <w:tblW w:w="0" w:type="auto"/>
        <w:jc w:val="center"/>
        <w:tblLook w:val="04A0"/>
      </w:tblPr>
      <w:tblGrid>
        <w:gridCol w:w="762"/>
        <w:gridCol w:w="4375"/>
        <w:gridCol w:w="1197"/>
        <w:gridCol w:w="989"/>
      </w:tblGrid>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4375"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1197"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89"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w:t>
            </w:r>
          </w:p>
        </w:tc>
        <w:tc>
          <w:tcPr>
            <w:tcW w:w="4375" w:type="dxa"/>
          </w:tcPr>
          <w:p w:rsidR="009879EF" w:rsidRPr="00020E77" w:rsidRDefault="009879EF" w:rsidP="00871405">
            <w:pPr>
              <w:spacing w:line="440" w:lineRule="exact"/>
              <w:jc w:val="center"/>
              <w:rPr>
                <w:rFonts w:ascii="仿宋" w:eastAsia="仿宋" w:hAnsi="仿宋" w:cs="仿宋"/>
                <w:color w:val="000000" w:themeColor="text1"/>
                <w:sz w:val="24"/>
              </w:rPr>
            </w:pPr>
            <w:r w:rsidRPr="00020E77">
              <w:rPr>
                <w:rFonts w:ascii="仿宋" w:eastAsia="仿宋" w:hAnsi="仿宋" w:cs="仿宋" w:hint="eastAsia"/>
                <w:color w:val="000000" w:themeColor="text1"/>
                <w:sz w:val="24"/>
              </w:rPr>
              <w:t>主机</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台</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圆形皮肤电极</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乳腺专用皮肤电极</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导联线</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条</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固定带</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条</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储物盒</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电源线</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根</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保险丝</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hint="eastAsia"/>
                <w:sz w:val="24"/>
              </w:rPr>
              <w:t>耦合剂</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瓶</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10</w:t>
            </w:r>
          </w:p>
        </w:tc>
        <w:tc>
          <w:tcPr>
            <w:tcW w:w="4375" w:type="dxa"/>
            <w:shd w:val="clear" w:color="auto" w:fill="auto"/>
          </w:tcPr>
          <w:p w:rsidR="009879EF" w:rsidRPr="00020E77" w:rsidRDefault="009879EF" w:rsidP="00871405">
            <w:pPr>
              <w:jc w:val="center"/>
              <w:rPr>
                <w:rFonts w:ascii="仿宋" w:eastAsia="仿宋" w:hAnsi="仿宋" w:cs="仿宋"/>
                <w:b/>
                <w:color w:val="000000" w:themeColor="text1"/>
                <w:sz w:val="24"/>
              </w:rPr>
            </w:pPr>
            <w:r w:rsidRPr="00020E77">
              <w:rPr>
                <w:rFonts w:ascii="仿宋" w:eastAsia="仿宋" w:hAnsi="仿宋" w:cs="宋体"/>
                <w:sz w:val="24"/>
              </w:rPr>
              <w:t>中文说明书、中文维修手册、中文操作流程卡（另电子版1份）；</w:t>
            </w:r>
          </w:p>
        </w:tc>
        <w:tc>
          <w:tcPr>
            <w:tcW w:w="1197" w:type="dxa"/>
            <w:shd w:val="clear" w:color="auto" w:fill="auto"/>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shd w:val="clear" w:color="auto" w:fill="auto"/>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份</w:t>
            </w:r>
          </w:p>
        </w:tc>
      </w:tr>
      <w:tr w:rsidR="009879EF" w:rsidTr="00871405">
        <w:trPr>
          <w:jc w:val="center"/>
        </w:trPr>
        <w:tc>
          <w:tcPr>
            <w:tcW w:w="762" w:type="dxa"/>
          </w:tcPr>
          <w:p w:rsidR="009879EF" w:rsidRPr="003C1EA7"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11</w:t>
            </w:r>
          </w:p>
        </w:tc>
        <w:tc>
          <w:tcPr>
            <w:tcW w:w="4375" w:type="dxa"/>
            <w:shd w:val="clear" w:color="auto" w:fill="auto"/>
          </w:tcPr>
          <w:p w:rsidR="009879EF" w:rsidRPr="00020E77" w:rsidRDefault="009879EF" w:rsidP="00871405">
            <w:pPr>
              <w:jc w:val="center"/>
              <w:rPr>
                <w:rFonts w:ascii="仿宋" w:eastAsia="仿宋" w:hAnsi="仿宋" w:cs="仿宋"/>
                <w:b/>
                <w:color w:val="000000" w:themeColor="text1"/>
                <w:sz w:val="24"/>
              </w:rPr>
            </w:pPr>
            <w:r w:rsidRPr="00020E77">
              <w:rPr>
                <w:rFonts w:ascii="仿宋" w:eastAsia="仿宋" w:hAnsi="仿宋" w:cs="宋体"/>
                <w:sz w:val="24"/>
              </w:rPr>
              <w:t>配齐与主机相匹配的附件设备，如连接管、连线、架子、特殊插座插头和工具等</w:t>
            </w:r>
          </w:p>
        </w:tc>
        <w:tc>
          <w:tcPr>
            <w:tcW w:w="1197" w:type="dxa"/>
            <w:shd w:val="clear" w:color="auto" w:fill="auto"/>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shd w:val="clear" w:color="auto" w:fill="auto"/>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套</w:t>
            </w:r>
          </w:p>
        </w:tc>
      </w:tr>
    </w:tbl>
    <w:p w:rsidR="009879EF" w:rsidRDefault="009879EF">
      <w:pPr>
        <w:tabs>
          <w:tab w:val="left" w:pos="5220"/>
        </w:tabs>
        <w:spacing w:line="360" w:lineRule="auto"/>
        <w:rPr>
          <w:rFonts w:ascii="仿宋" w:eastAsia="仿宋" w:hAnsi="仿宋" w:cs="仿宋"/>
          <w:bCs/>
          <w:sz w:val="24"/>
        </w:rPr>
      </w:pPr>
    </w:p>
    <w:p w:rsidR="006414F9" w:rsidRDefault="0020376B">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商务要求：</w:t>
      </w:r>
    </w:p>
    <w:p w:rsidR="006414F9" w:rsidRDefault="0020376B">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1.交货及安装、验收要求</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1.1交货地点：采购人指定地点。</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1.2交货期：中标供应商应当在中标通知书发出之日起30日内按采购需求及中标人的投标文件确定的事项与采购人签订合同，签订合同后</w:t>
      </w:r>
      <w:r>
        <w:rPr>
          <w:rFonts w:ascii="仿宋" w:eastAsia="仿宋" w:hAnsi="仿宋" w:cs="仿宋" w:hint="eastAsia"/>
          <w:color w:val="000000" w:themeColor="text1"/>
          <w:sz w:val="24"/>
          <w:u w:val="single"/>
        </w:rPr>
        <w:t xml:space="preserve">  30  </w:t>
      </w:r>
      <w:r>
        <w:rPr>
          <w:rFonts w:ascii="仿宋" w:eastAsia="仿宋" w:hAnsi="仿宋" w:cs="仿宋" w:hint="eastAsia"/>
          <w:color w:val="000000" w:themeColor="text1"/>
          <w:sz w:val="24"/>
        </w:rPr>
        <w:t>日内完成设备的安装调试。</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1.3中标供应商须保证中标后所提供的设备为原装、全新合格的产品；且原装进口产品生产日期与交货日期差值≤6个月；国产产品生产日期与交货日期差值≤3个月。</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1.5验收方式：按《小榄镇公立医院政府采购和验收办法》。</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sz w:val="24"/>
        </w:rPr>
        <w:t>★1.6投标供应商须在投标文件提供该项目完整的授权书。</w:t>
      </w:r>
    </w:p>
    <w:p w:rsidR="006414F9" w:rsidRDefault="0020376B">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2.售后服务要求</w:t>
      </w:r>
    </w:p>
    <w:p w:rsidR="006414F9" w:rsidRDefault="0020376B">
      <w:pPr>
        <w:tabs>
          <w:tab w:val="left" w:pos="420"/>
        </w:tabs>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2.1中标供应商必须在中国境内有售后服务机构，并附有售后服务能力说明。</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★2.2中标供应商须提供设备原厂质保（设备原厂质量保修范围和保修期）至少</w:t>
      </w:r>
      <w:r>
        <w:rPr>
          <w:rFonts w:ascii="仿宋" w:eastAsia="仿宋" w:hAnsi="仿宋" w:cs="仿宋" w:hint="eastAsia"/>
          <w:color w:val="000000" w:themeColor="text1"/>
          <w:sz w:val="24"/>
        </w:rPr>
        <w:lastRenderedPageBreak/>
        <w:t>为</w:t>
      </w:r>
      <w:r>
        <w:rPr>
          <w:rFonts w:ascii="仿宋" w:eastAsia="仿宋" w:hAnsi="仿宋" w:cs="仿宋" w:hint="eastAsia"/>
          <w:color w:val="000000" w:themeColor="text1"/>
          <w:sz w:val="24"/>
          <w:u w:val="single"/>
        </w:rPr>
        <w:t xml:space="preserve">  </w:t>
      </w:r>
      <w:r w:rsidR="009879EF">
        <w:rPr>
          <w:rFonts w:ascii="仿宋" w:eastAsia="仿宋" w:hAnsi="仿宋" w:cs="仿宋" w:hint="eastAsia"/>
          <w:color w:val="000000" w:themeColor="text1"/>
          <w:sz w:val="24"/>
          <w:u w:val="single"/>
        </w:rPr>
        <w:t>5</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年。</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2.3在售后期内，中标供应商在接到用户的维修通知，响应时间为半小时内，工程师到达现场时间为4小时内，排除故障时限为到达现场后8小时内。</w:t>
      </w:r>
    </w:p>
    <w:p w:rsidR="006414F9" w:rsidRDefault="0020376B">
      <w:pPr>
        <w:spacing w:line="440" w:lineRule="exact"/>
        <w:rPr>
          <w:rFonts w:ascii="仿宋" w:eastAsia="仿宋" w:hAnsi="仿宋" w:cs="仿宋" w:hint="eastAsia"/>
          <w:color w:val="000000" w:themeColor="text1"/>
          <w:sz w:val="24"/>
        </w:rPr>
      </w:pPr>
      <w:r>
        <w:rPr>
          <w:rFonts w:ascii="仿宋" w:eastAsia="仿宋" w:hAnsi="仿宋" w:cs="仿宋" w:hint="eastAsia"/>
          <w:color w:val="000000" w:themeColor="text1"/>
          <w:sz w:val="24"/>
        </w:rPr>
        <w:t>2.4如果产品故障在检修12小时后仍无法排除，中标供应商应在24小时内提供不低于故障产品规格型号档次的备用产品供采购人使用，直至故障产品修复。</w:t>
      </w:r>
    </w:p>
    <w:p w:rsidR="000654C7" w:rsidRPr="000654C7" w:rsidRDefault="000654C7" w:rsidP="000654C7">
      <w:pPr>
        <w:spacing w:line="440" w:lineRule="exact"/>
        <w:rPr>
          <w:rFonts w:ascii="仿宋" w:eastAsia="仿宋" w:hAnsi="仿宋" w:cs="仿宋"/>
          <w:sz w:val="24"/>
        </w:rPr>
      </w:pPr>
      <w:r w:rsidRPr="000654C7">
        <w:rPr>
          <w:rFonts w:ascii="仿宋" w:eastAsia="仿宋" w:hAnsi="仿宋" w:cs="仿宋" w:hint="eastAsia"/>
          <w:sz w:val="24"/>
        </w:rPr>
        <w:t>2.5保修期后维修时，如需更换配件，只收取配件费，且配件费提供优惠价格，不得收取上门服务费及差旅费（需附配件价格清单）。维修好后6个月内，对仪器设备再次发生同样的故障并且需要更换同样零配件时，中标人承诺免费维修及更换零配件。</w:t>
      </w:r>
    </w:p>
    <w:p w:rsidR="000654C7" w:rsidRPr="000654C7" w:rsidRDefault="000654C7">
      <w:pPr>
        <w:spacing w:line="440" w:lineRule="exact"/>
        <w:rPr>
          <w:rFonts w:ascii="仿宋" w:eastAsia="仿宋" w:hAnsi="仿宋" w:cs="仿宋"/>
          <w:sz w:val="24"/>
        </w:rPr>
      </w:pPr>
      <w:r w:rsidRPr="000654C7">
        <w:rPr>
          <w:rFonts w:ascii="仿宋" w:eastAsia="仿宋" w:hAnsi="仿宋" w:cs="仿宋" w:hint="eastAsia"/>
          <w:sz w:val="24"/>
        </w:rPr>
        <w:t>2.6中标人负责送货上门，在招标人所提供的场地对设备进行安装、检验及调试，直至该产品的技术指标完全符合要求为止，在运输、安装、调试等服务过程中所发生的费用由中标人承担。</w:t>
      </w:r>
    </w:p>
    <w:p w:rsidR="006414F9" w:rsidRDefault="0020376B">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3.付款方式</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★3.1本合同的每笔款项以人民币转账方式支付，合同设备到采购人指定地点交付并完成安装，验收合格后，中标单位凭：</w:t>
      </w:r>
    </w:p>
    <w:p w:rsidR="006414F9" w:rsidRDefault="00004602" w:rsidP="0000460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ab/>
      </w:r>
      <w:r w:rsidR="0020376B">
        <w:rPr>
          <w:rFonts w:ascii="仿宋" w:eastAsia="仿宋" w:hAnsi="仿宋" w:cs="仿宋" w:hint="eastAsia"/>
          <w:color w:val="000000" w:themeColor="text1"/>
          <w:sz w:val="24"/>
        </w:rPr>
        <w:t>（1）合同；</w:t>
      </w:r>
    </w:p>
    <w:p w:rsidR="006414F9" w:rsidRDefault="0020376B" w:rsidP="00004602">
      <w:pPr>
        <w:spacing w:line="440" w:lineRule="exact"/>
        <w:ind w:firstLine="420"/>
        <w:rPr>
          <w:rFonts w:ascii="仿宋" w:eastAsia="仿宋" w:hAnsi="仿宋" w:cs="仿宋"/>
          <w:color w:val="000000" w:themeColor="text1"/>
          <w:sz w:val="24"/>
        </w:rPr>
      </w:pPr>
      <w:r>
        <w:rPr>
          <w:rFonts w:ascii="仿宋" w:eastAsia="仿宋" w:hAnsi="仿宋" w:cs="仿宋" w:hint="eastAsia"/>
          <w:color w:val="000000" w:themeColor="text1"/>
          <w:sz w:val="24"/>
        </w:rPr>
        <w:t>（2）验收调试合格报告（加盖采购人公章）；</w:t>
      </w:r>
    </w:p>
    <w:p w:rsidR="006414F9" w:rsidRDefault="0020376B" w:rsidP="00004602">
      <w:pPr>
        <w:spacing w:line="440" w:lineRule="exact"/>
        <w:ind w:firstLine="420"/>
        <w:rPr>
          <w:rFonts w:ascii="仿宋" w:eastAsia="仿宋" w:hAnsi="仿宋" w:cs="仿宋"/>
          <w:color w:val="000000" w:themeColor="text1"/>
          <w:sz w:val="24"/>
        </w:rPr>
      </w:pPr>
      <w:r>
        <w:rPr>
          <w:rFonts w:ascii="仿宋" w:eastAsia="仿宋" w:hAnsi="仿宋" w:cs="仿宋" w:hint="eastAsia"/>
          <w:color w:val="000000" w:themeColor="text1"/>
          <w:sz w:val="24"/>
        </w:rPr>
        <w:t>（3）中标供应商开具的正式发票（加盖发票专用章）。</w:t>
      </w:r>
    </w:p>
    <w:p w:rsidR="006414F9" w:rsidRPr="00D4529F" w:rsidRDefault="0020376B" w:rsidP="00D4529F">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sidRPr="00D4529F">
        <w:rPr>
          <w:rFonts w:ascii="仿宋" w:eastAsia="仿宋" w:hAnsi="仿宋" w:cs="仿宋" w:hint="eastAsia"/>
          <w:color w:val="000000" w:themeColor="text1"/>
          <w:sz w:val="24"/>
        </w:rPr>
        <w:t xml:space="preserve"> 质保期满</w:t>
      </w:r>
      <w:r>
        <w:rPr>
          <w:rFonts w:ascii="仿宋" w:eastAsia="仿宋" w:hAnsi="仿宋" w:cs="仿宋" w:hint="eastAsia"/>
          <w:color w:val="000000" w:themeColor="text1"/>
          <w:sz w:val="24"/>
        </w:rPr>
        <w:t>后一次性无息支付。</w:t>
      </w:r>
      <w:bookmarkStart w:id="4" w:name="_GoBack"/>
      <w:bookmarkEnd w:id="4"/>
    </w:p>
    <w:sectPr w:rsidR="006414F9" w:rsidRPr="00D4529F" w:rsidSect="006414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C2" w:rsidRDefault="00B707C2" w:rsidP="00D4529F">
      <w:r>
        <w:separator/>
      </w:r>
    </w:p>
  </w:endnote>
  <w:endnote w:type="continuationSeparator" w:id="0">
    <w:p w:rsidR="00B707C2" w:rsidRDefault="00B707C2" w:rsidP="00D45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C2" w:rsidRDefault="00B707C2" w:rsidP="00D4529F">
      <w:r>
        <w:separator/>
      </w:r>
    </w:p>
  </w:footnote>
  <w:footnote w:type="continuationSeparator" w:id="0">
    <w:p w:rsidR="00B707C2" w:rsidRDefault="00B707C2" w:rsidP="00D45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80D4C2AC"/>
    <w:lvl w:ilvl="0">
      <w:start w:val="1"/>
      <w:numFmt w:val="chineseCounting"/>
      <w:suff w:val="nothing"/>
      <w:lvlText w:val="%1、"/>
      <w:lvlJc w:val="left"/>
      <w:rPr>
        <w:rFonts w:hint="eastAsia"/>
        <w:lang w:val="en-US"/>
      </w:rPr>
    </w:lvl>
  </w:abstractNum>
  <w:abstractNum w:abstractNumId="3">
    <w:nsid w:val="3CC1C2D7"/>
    <w:multiLevelType w:val="singleLevel"/>
    <w:tmpl w:val="3CC1C2D7"/>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JhYjMxZjJlYTYyMDU3MDY5ZTg5NjM0NjY4M2YzYjkifQ=="/>
  </w:docVars>
  <w:rsids>
    <w:rsidRoot w:val="0021765C"/>
    <w:rsid w:val="00004602"/>
    <w:rsid w:val="00006B23"/>
    <w:rsid w:val="000654C7"/>
    <w:rsid w:val="00101055"/>
    <w:rsid w:val="00172098"/>
    <w:rsid w:val="001A2E0A"/>
    <w:rsid w:val="001C3436"/>
    <w:rsid w:val="0020376B"/>
    <w:rsid w:val="0021765C"/>
    <w:rsid w:val="00293342"/>
    <w:rsid w:val="002D465D"/>
    <w:rsid w:val="0035345C"/>
    <w:rsid w:val="003A3903"/>
    <w:rsid w:val="003F4B3D"/>
    <w:rsid w:val="00511644"/>
    <w:rsid w:val="00527C0D"/>
    <w:rsid w:val="00544162"/>
    <w:rsid w:val="005459E1"/>
    <w:rsid w:val="0063702E"/>
    <w:rsid w:val="006414F9"/>
    <w:rsid w:val="00697BB0"/>
    <w:rsid w:val="00714732"/>
    <w:rsid w:val="00857394"/>
    <w:rsid w:val="00857CF3"/>
    <w:rsid w:val="00860BDF"/>
    <w:rsid w:val="00914200"/>
    <w:rsid w:val="009347C6"/>
    <w:rsid w:val="009879EF"/>
    <w:rsid w:val="00987B50"/>
    <w:rsid w:val="009B3606"/>
    <w:rsid w:val="009E2D17"/>
    <w:rsid w:val="00A073B6"/>
    <w:rsid w:val="00A25AA4"/>
    <w:rsid w:val="00B063B7"/>
    <w:rsid w:val="00B707C2"/>
    <w:rsid w:val="00BA73BA"/>
    <w:rsid w:val="00C404BE"/>
    <w:rsid w:val="00C64DF1"/>
    <w:rsid w:val="00D03E7C"/>
    <w:rsid w:val="00D4529F"/>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137174"/>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4F9"/>
    <w:pPr>
      <w:widowControl w:val="0"/>
      <w:jc w:val="both"/>
    </w:pPr>
    <w:rPr>
      <w:kern w:val="2"/>
      <w:sz w:val="21"/>
      <w:szCs w:val="24"/>
    </w:rPr>
  </w:style>
  <w:style w:type="paragraph" w:styleId="2">
    <w:name w:val="heading 2"/>
    <w:basedOn w:val="a"/>
    <w:next w:val="a"/>
    <w:uiPriority w:val="9"/>
    <w:semiHidden/>
    <w:unhideWhenUsed/>
    <w:qFormat/>
    <w:rsid w:val="006414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414F9"/>
    <w:pPr>
      <w:spacing w:line="360" w:lineRule="auto"/>
      <w:ind w:firstLine="420"/>
    </w:pPr>
    <w:rPr>
      <w:rFonts w:ascii="宋体"/>
    </w:rPr>
  </w:style>
  <w:style w:type="paragraph" w:styleId="a4">
    <w:name w:val="Body Text"/>
    <w:basedOn w:val="a"/>
    <w:qFormat/>
    <w:rsid w:val="006414F9"/>
    <w:pPr>
      <w:spacing w:after="120"/>
    </w:pPr>
  </w:style>
  <w:style w:type="paragraph" w:styleId="a5">
    <w:name w:val="footer"/>
    <w:basedOn w:val="a"/>
    <w:uiPriority w:val="99"/>
    <w:qFormat/>
    <w:rsid w:val="006414F9"/>
    <w:pPr>
      <w:tabs>
        <w:tab w:val="center" w:pos="4153"/>
        <w:tab w:val="right" w:pos="8306"/>
      </w:tabs>
      <w:snapToGrid w:val="0"/>
      <w:jc w:val="left"/>
    </w:pPr>
    <w:rPr>
      <w:sz w:val="18"/>
      <w:szCs w:val="18"/>
    </w:rPr>
  </w:style>
  <w:style w:type="paragraph" w:styleId="a6">
    <w:name w:val="header"/>
    <w:basedOn w:val="a"/>
    <w:link w:val="Char"/>
    <w:qFormat/>
    <w:rsid w:val="006414F9"/>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6414F9"/>
    <w:pPr>
      <w:spacing w:after="120" w:line="480" w:lineRule="auto"/>
    </w:pPr>
  </w:style>
  <w:style w:type="table" w:styleId="a7">
    <w:name w:val="Table Grid"/>
    <w:basedOn w:val="a1"/>
    <w:qFormat/>
    <w:rsid w:val="006414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6414F9"/>
    <w:pPr>
      <w:ind w:firstLineChars="200" w:firstLine="420"/>
    </w:pPr>
  </w:style>
  <w:style w:type="character" w:customStyle="1" w:styleId="Anrede1IhrZeichen">
    <w:name w:val="Anrede1IhrZeichen"/>
    <w:basedOn w:val="a0"/>
    <w:qFormat/>
    <w:rsid w:val="006414F9"/>
    <w:rPr>
      <w:rFonts w:ascii="Arial" w:hAnsi="Arial"/>
      <w:sz w:val="20"/>
    </w:rPr>
  </w:style>
  <w:style w:type="paragraph" w:customStyle="1" w:styleId="H-TextFormat">
    <w:name w:val="H-TextFormat"/>
    <w:uiPriority w:val="99"/>
    <w:qFormat/>
    <w:rsid w:val="006414F9"/>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6414F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9520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21B4F-CC9B-41A0-9312-F2802F62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7</cp:revision>
  <dcterms:created xsi:type="dcterms:W3CDTF">2020-12-22T01:16:00Z</dcterms:created>
  <dcterms:modified xsi:type="dcterms:W3CDTF">2025-08-26T01:39:00Z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