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5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8"/>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708"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5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0"/>
              <w:gridCol w:w="1939"/>
              <w:gridCol w:w="1073"/>
              <w:gridCol w:w="1228"/>
              <w:gridCol w:w="895"/>
              <w:gridCol w:w="796"/>
              <w:gridCol w:w="1708"/>
              <w:gridCol w:w="1671"/>
              <w:gridCol w:w="2137"/>
              <w:gridCol w:w="1454"/>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214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1939"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895"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70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671"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2137"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1454"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ind w:right="-15" w:rightChars="-7"/>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4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1939"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895"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70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671"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2137"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402FC76">
            <w:pPr>
              <w:numPr>
                <w:ilvl w:val="0"/>
                <w:numId w:val="0"/>
              </w:numPr>
              <w:tabs>
                <w:tab w:val="left" w:pos="780"/>
              </w:tabs>
              <w:spacing w:line="360" w:lineRule="exact"/>
              <w:rPr>
                <w:rFonts w:hint="eastAsia"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w:t>
            </w:r>
            <w:r>
              <w:rPr>
                <w:rFonts w:hint="eastAsia" w:ascii="楷体_GB2312" w:hAnsi="楷体_GB2312" w:eastAsia="楷体_GB2312" w:cs="楷体_GB2312"/>
                <w:b/>
                <w:sz w:val="21"/>
                <w:szCs w:val="21"/>
                <w:u w:val="single"/>
                <w:lang w:val="en-US" w:eastAsia="zh-CN"/>
              </w:rPr>
              <w:t>情按照检测项目所需要使用的耗材进行填写，</w:t>
            </w:r>
            <w:r>
              <w:rPr>
                <w:rFonts w:hint="eastAsia" w:ascii="楷体_GB2312" w:hAnsi="楷体_GB2312" w:eastAsia="楷体_GB2312" w:cs="楷体_GB2312"/>
                <w:b/>
                <w:color w:val="0000FF"/>
                <w:sz w:val="21"/>
                <w:szCs w:val="21"/>
                <w:u w:val="single"/>
                <w:lang w:val="en-US" w:eastAsia="zh-CN"/>
              </w:rPr>
              <w:t>如一个检测项目需要多个试剂（含定标液、清洗液、质控品等），在同一个检测项目名称下增加行数，但“单人份耗材成本”只按照检测项目名称一对一对应</w:t>
            </w:r>
            <w:r>
              <w:rPr>
                <w:rFonts w:hint="eastAsia" w:ascii="楷体_GB2312" w:hAnsi="楷体_GB2312" w:eastAsia="楷体_GB2312" w:cs="楷体_GB2312"/>
                <w:b/>
                <w:sz w:val="21"/>
                <w:szCs w:val="21"/>
                <w:u w:val="single"/>
                <w:lang w:val="en-US" w:eastAsia="zh-CN"/>
              </w:rPr>
              <w:t>。</w:t>
            </w:r>
          </w:p>
          <w:tbl>
            <w:tblPr>
              <w:tblStyle w:val="9"/>
              <w:tblpPr w:leftFromText="180" w:rightFromText="180" w:vertAnchor="page" w:horzAnchor="page" w:tblpX="206" w:tblpY="4585"/>
              <w:tblOverlap w:val="never"/>
              <w:tblW w:w="4891" w:type="pct"/>
              <w:tblInd w:w="0" w:type="dxa"/>
              <w:tblLayout w:type="fixed"/>
              <w:tblCellMar>
                <w:top w:w="0" w:type="dxa"/>
                <w:left w:w="108" w:type="dxa"/>
                <w:bottom w:w="0" w:type="dxa"/>
                <w:right w:w="108" w:type="dxa"/>
              </w:tblCellMar>
            </w:tblPr>
            <w:tblGrid>
              <w:gridCol w:w="756"/>
              <w:gridCol w:w="1811"/>
              <w:gridCol w:w="1530"/>
              <w:gridCol w:w="1068"/>
              <w:gridCol w:w="1348"/>
              <w:gridCol w:w="806"/>
              <w:gridCol w:w="1578"/>
              <w:gridCol w:w="1681"/>
              <w:gridCol w:w="1501"/>
              <w:gridCol w:w="1100"/>
              <w:gridCol w:w="1208"/>
              <w:gridCol w:w="768"/>
            </w:tblGrid>
            <w:tr w14:paraId="55D487EE">
              <w:tblPrEx>
                <w:tblCellMar>
                  <w:top w:w="0" w:type="dxa"/>
                  <w:left w:w="108" w:type="dxa"/>
                  <w:bottom w:w="0" w:type="dxa"/>
                  <w:right w:w="108" w:type="dxa"/>
                </w:tblCellMar>
              </w:tblPrEx>
              <w:trPr>
                <w:trHeight w:val="385" w:hRule="atLeast"/>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11E6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5C08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项目名称</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791BF8F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人份成本（包含开展项目所需的试剂、耗材、耗品、定标液、清洗液、质控品等全部成本支出） 元/人份</w:t>
                  </w:r>
                </w:p>
              </w:tc>
              <w:tc>
                <w:tcPr>
                  <w:tcW w:w="364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FAC41D">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rPr>
                    <w:t>耗材信息</w:t>
                  </w:r>
                </w:p>
              </w:tc>
            </w:tr>
            <w:tr w14:paraId="0761F76B">
              <w:tblPrEx>
                <w:tblCellMar>
                  <w:top w:w="0" w:type="dxa"/>
                  <w:left w:w="108" w:type="dxa"/>
                  <w:bottom w:w="0" w:type="dxa"/>
                  <w:right w:w="108" w:type="dxa"/>
                </w:tblCellMar>
              </w:tblPrEx>
              <w:trPr>
                <w:trHeight w:val="1694"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1B505">
                  <w:pPr>
                    <w:jc w:val="center"/>
                    <w:rPr>
                      <w:rFonts w:ascii="仿宋_GB2312" w:hAnsi="宋体" w:eastAsia="仿宋_GB2312" w:cs="仿宋_GB2312"/>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7F6A6">
                  <w:pPr>
                    <w:jc w:val="center"/>
                    <w:rPr>
                      <w:rFonts w:ascii="仿宋_GB2312" w:hAnsi="宋体" w:eastAsia="仿宋_GB2312" w:cs="仿宋_GB2312"/>
                      <w:color w:val="000000"/>
                      <w:sz w:val="20"/>
                      <w:szCs w:val="20"/>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554F786A">
                  <w:pPr>
                    <w:jc w:val="center"/>
                    <w:rPr>
                      <w:rFonts w:ascii="仿宋_GB2312" w:hAnsi="宋体" w:eastAsia="仿宋_GB2312" w:cs="仿宋_GB2312"/>
                      <w:color w:val="000000"/>
                      <w:sz w:val="20"/>
                      <w:szCs w:val="20"/>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98F8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主要试剂品牌</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EC50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产品名称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20E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规格型号</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B40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医疗器械注册证号</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1A9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31F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省联盟限价（元）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4AE0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投标报价（元）</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A4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是否专机专用试剂耗材</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A9D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进口/国产</w:t>
                  </w:r>
                </w:p>
              </w:tc>
            </w:tr>
            <w:tr w14:paraId="5FA03365">
              <w:tblPrEx>
                <w:tblCellMar>
                  <w:top w:w="0" w:type="dxa"/>
                  <w:left w:w="108" w:type="dxa"/>
                  <w:bottom w:w="0" w:type="dxa"/>
                  <w:right w:w="108" w:type="dxa"/>
                </w:tblCellMar>
              </w:tblPrEx>
              <w:trPr>
                <w:trHeight w:val="216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39605">
                  <w:pPr>
                    <w:jc w:val="center"/>
                    <w:rPr>
                      <w:rFonts w:ascii="仿宋_GB2312" w:hAnsi="宋体" w:eastAsia="仿宋_GB2312" w:cs="仿宋_GB2312"/>
                      <w:color w:val="FFFFFF" w:themeColor="background1"/>
                      <w:kern w:val="2"/>
                      <w:sz w:val="20"/>
                      <w:szCs w:val="20"/>
                      <w:lang w:val="en-US" w:eastAsia="zh-CN" w:bidi="ar-SA"/>
                      <w14:textFill>
                        <w14:solidFill>
                          <w14:schemeClr w14:val="bg1"/>
                        </w14:solidFill>
                      </w14:textFill>
                    </w:rPr>
                  </w:pPr>
                  <w:r>
                    <w:rPr>
                      <w:rFonts w:hint="eastAsia" w:ascii="仿宋_GB2312" w:hAnsi="宋体" w:eastAsia="仿宋_GB2312" w:cs="仿宋_GB2312"/>
                      <w:color w:val="000000" w:themeColor="text1"/>
                      <w:sz w:val="20"/>
                      <w:szCs w:val="20"/>
                      <w14:textFill>
                        <w14:solidFill>
                          <w14:schemeClr w14:val="tx1"/>
                        </w14:solidFill>
                      </w14:textFill>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4F385">
                  <w:pPr>
                    <w:numPr>
                      <w:ilvl w:val="0"/>
                      <w:numId w:val="0"/>
                    </w:numPr>
                    <w:ind w:left="0" w:leftChars="0"/>
                    <w:jc w:val="left"/>
                    <w:rPr>
                      <w:rFonts w:hint="default" w:ascii="仿宋_GB2312" w:hAnsi="宋体" w:eastAsia="仿宋_GB2312" w:cs="仿宋_GB2312"/>
                      <w:color w:val="auto"/>
                      <w:kern w:val="2"/>
                      <w:sz w:val="20"/>
                      <w:szCs w:val="20"/>
                      <w:shd w:val="clear" w:fill="auto"/>
                      <w:lang w:val="en-US" w:eastAsia="zh-CN" w:bidi="ar-SA"/>
                    </w:rPr>
                  </w:pPr>
                  <w:r>
                    <w:rPr>
                      <w:rFonts w:hint="eastAsia" w:ascii="仿宋_GB2312" w:hAnsi="宋体" w:eastAsia="仿宋_GB2312" w:cs="仿宋_GB2312"/>
                      <w:color w:val="auto"/>
                      <w:kern w:val="2"/>
                      <w:sz w:val="20"/>
                      <w:szCs w:val="20"/>
                      <w:shd w:val="clear" w:fill="auto"/>
                      <w:lang w:val="en-US" w:eastAsia="zh-CN" w:bidi="ar-SA"/>
                    </w:rPr>
                    <w:t>1、（GLU）葡萄糖250302001</w:t>
                  </w:r>
                </w:p>
                <w:p w14:paraId="1B4435E1">
                  <w:pPr>
                    <w:numPr>
                      <w:ilvl w:val="0"/>
                      <w:numId w:val="0"/>
                    </w:numPr>
                    <w:ind w:left="0" w:leftChars="0"/>
                    <w:jc w:val="left"/>
                    <w:rPr>
                      <w:rFonts w:hint="default" w:ascii="仿宋_GB2312" w:hAnsi="宋体" w:eastAsia="仿宋_GB2312" w:cs="仿宋_GB2312"/>
                      <w:color w:val="auto"/>
                      <w:sz w:val="20"/>
                      <w:szCs w:val="20"/>
                      <w:shd w:val="clear" w:color="auto" w:fill="auto"/>
                      <w:lang w:val="en-US" w:eastAsia="zh-CN"/>
                    </w:rPr>
                  </w:pPr>
                  <w:r>
                    <w:rPr>
                      <w:rFonts w:hint="default" w:ascii="仿宋_GB2312" w:hAnsi="宋体" w:eastAsia="仿宋_GB2312" w:cs="仿宋_GB2312"/>
                      <w:color w:val="auto"/>
                      <w:kern w:val="2"/>
                      <w:sz w:val="20"/>
                      <w:szCs w:val="20"/>
                      <w:shd w:val="clear" w:fill="auto"/>
                      <w:lang w:val="en-US" w:eastAsia="zh-CN" w:bidi="ar-SA"/>
                    </w:rPr>
                    <w:t>2</w:t>
                  </w:r>
                  <w:r>
                    <w:rPr>
                      <w:rFonts w:hint="eastAsia" w:ascii="仿宋_GB2312" w:hAnsi="宋体" w:eastAsia="仿宋_GB2312" w:cs="仿宋_GB2312"/>
                      <w:color w:val="auto"/>
                      <w:kern w:val="2"/>
                      <w:sz w:val="20"/>
                      <w:szCs w:val="20"/>
                      <w:shd w:val="clear" w:fill="auto"/>
                      <w:lang w:val="en-US" w:eastAsia="zh-CN" w:bidi="ar-SA"/>
                    </w:rPr>
                    <w:t>、</w:t>
                  </w:r>
                  <w:r>
                    <w:rPr>
                      <w:rFonts w:hint="eastAsia" w:ascii="仿宋_GB2312" w:hAnsi="宋体" w:eastAsia="仿宋_GB2312" w:cs="仿宋_GB2312"/>
                      <w:color w:val="auto"/>
                      <w:sz w:val="20"/>
                      <w:szCs w:val="20"/>
                      <w:shd w:val="clear" w:color="auto" w:fill="auto"/>
                      <w:lang w:val="en-US" w:eastAsia="zh-CN"/>
                    </w:rPr>
                    <w:t>（Na）钠250304002-1</w:t>
                  </w:r>
                </w:p>
                <w:p w14:paraId="1E6F29F1">
                  <w:pPr>
                    <w:pStyle w:val="4"/>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3、（K）钾 250304001-1</w:t>
                  </w:r>
                </w:p>
                <w:p w14:paraId="7AB0E7C1">
                  <w:pPr>
                    <w:pStyle w:val="5"/>
                    <w:ind w:left="0" w:leftChars="0" w:firstLine="0" w:firstLine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4、（iCa）离子钙250304004-1</w:t>
                  </w:r>
                </w:p>
                <w:p w14:paraId="36D28BEA">
                  <w:pPr>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5、（HCT）红细胞比容 250101003</w:t>
                  </w:r>
                </w:p>
                <w:p w14:paraId="5A79490C">
                  <w:pPr>
                    <w:pStyle w:val="4"/>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6、（Hgb）血红蛋白+ 250101001</w:t>
                  </w:r>
                </w:p>
                <w:p w14:paraId="0F7B0FC7">
                  <w:pPr>
                    <w:pStyle w:val="5"/>
                    <w:ind w:left="0" w:leftChars="0" w:firstLine="0" w:firstLineChars="0"/>
                    <w:jc w:val="left"/>
                    <w:rPr>
                      <w:rFonts w:hint="default" w:asciiTheme="minorHAnsi" w:hAnsiTheme="minorHAnsi" w:eastAsiaTheme="minorEastAsia" w:cstheme="minorBidi"/>
                      <w:kern w:val="2"/>
                      <w:sz w:val="28"/>
                      <w:szCs w:val="24"/>
                      <w:lang w:val="en-US" w:eastAsia="zh-CN" w:bidi="ar-SA"/>
                    </w:rPr>
                  </w:pPr>
                  <w:r>
                    <w:rPr>
                      <w:rFonts w:hint="eastAsia" w:ascii="仿宋_GB2312" w:hAnsi="宋体" w:eastAsia="仿宋_GB2312" w:cs="仿宋_GB2312"/>
                      <w:color w:val="auto"/>
                      <w:sz w:val="20"/>
                      <w:szCs w:val="20"/>
                      <w:shd w:val="clear" w:color="auto" w:fill="auto"/>
                      <w:lang w:val="en-US" w:eastAsia="zh-CN"/>
                    </w:rPr>
                    <w:t>7、血气分析 310602006</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BAD4">
                  <w:pPr>
                    <w:jc w:val="center"/>
                    <w:rPr>
                      <w:rFonts w:hint="default"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40A4">
                  <w:pPr>
                    <w:jc w:val="center"/>
                    <w:rPr>
                      <w:rFonts w:hint="default"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4C48">
                  <w:pPr>
                    <w:jc w:val="center"/>
                    <w:rPr>
                      <w:rFonts w:hint="eastAsia"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CE58">
                  <w:pPr>
                    <w:jc w:val="center"/>
                    <w:rPr>
                      <w:rFonts w:hint="eastAsia"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CA06">
                  <w:pPr>
                    <w:jc w:val="center"/>
                    <w:rPr>
                      <w:rFonts w:hint="eastAsia"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5BAC0">
                  <w:pPr>
                    <w:jc w:val="center"/>
                    <w:rPr>
                      <w:rFonts w:hint="eastAsia"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BF31B">
                  <w:pPr>
                    <w:jc w:val="center"/>
                    <w:rPr>
                      <w:rFonts w:hint="default"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8481A">
                  <w:pPr>
                    <w:jc w:val="center"/>
                    <w:rPr>
                      <w:rFonts w:hint="default"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3BB9">
                  <w:pPr>
                    <w:jc w:val="center"/>
                    <w:rPr>
                      <w:rFonts w:hint="eastAsia" w:ascii="仿宋_GB2312" w:hAnsi="宋体" w:eastAsia="仿宋_GB2312" w:cs="仿宋_GB2312"/>
                      <w:color w:val="000000" w:themeColor="text1"/>
                      <w:kern w:val="2"/>
                      <w:sz w:val="20"/>
                      <w:szCs w:val="20"/>
                      <w:lang w:val="en-US" w:eastAsia="zh-CN" w:bidi="ar-SA"/>
                      <w14:textFill>
                        <w14:solidFill>
                          <w14:schemeClr w14:val="tx1"/>
                        </w14:solidFill>
                      </w14:textFill>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709D">
                  <w:pPr>
                    <w:jc w:val="center"/>
                    <w:rPr>
                      <w:rFonts w:hint="eastAsia" w:ascii="仿宋_GB2312" w:hAnsi="宋体" w:eastAsia="仿宋_GB2312" w:cs="仿宋_GB2312"/>
                      <w:color w:val="000000" w:themeColor="text1"/>
                      <w:kern w:val="2"/>
                      <w:sz w:val="20"/>
                      <w:szCs w:val="20"/>
                      <w:lang w:val="en-US" w:eastAsia="zh-CN" w:bidi="ar-SA"/>
                      <w14:textFill>
                        <w14:solidFill>
                          <w14:schemeClr w14:val="tx1"/>
                        </w14:solidFill>
                      </w14:textFill>
                    </w:rPr>
                  </w:pPr>
                </w:p>
              </w:tc>
            </w:tr>
            <w:tr w14:paraId="40AA3460">
              <w:tblPrEx>
                <w:tblCellMar>
                  <w:top w:w="0" w:type="dxa"/>
                  <w:left w:w="108" w:type="dxa"/>
                  <w:bottom w:w="0" w:type="dxa"/>
                  <w:right w:w="108" w:type="dxa"/>
                </w:tblCellMar>
              </w:tblPrEx>
              <w:trPr>
                <w:trHeight w:val="2176"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9F8DB">
                  <w:pPr>
                    <w:jc w:val="center"/>
                    <w:rPr>
                      <w:rFonts w:hint="eastAsia" w:ascii="仿宋_GB2312" w:hAnsi="宋体" w:eastAsia="仿宋_GB2312" w:cs="仿宋_GB2312"/>
                      <w:color w:val="000000" w:themeColor="text1"/>
                      <w:sz w:val="20"/>
                      <w:szCs w:val="20"/>
                      <w:lang w:val="en-US" w:eastAsia="zh-CN"/>
                      <w14:textFill>
                        <w14:solidFill>
                          <w14:schemeClr w14:val="tx1"/>
                        </w14:solidFill>
                      </w14:textFill>
                    </w:rPr>
                  </w:pPr>
                  <w:r>
                    <w:rPr>
                      <w:rFonts w:hint="eastAsia" w:ascii="仿宋_GB2312" w:hAnsi="宋体" w:eastAsia="仿宋_GB2312" w:cs="仿宋_GB2312"/>
                      <w:color w:val="000000" w:themeColor="text1"/>
                      <w:sz w:val="20"/>
                      <w:szCs w:val="20"/>
                      <w:lang w:val="en-US" w:eastAsia="zh-CN"/>
                      <w14:textFill>
                        <w14:solidFill>
                          <w14:schemeClr w14:val="tx1"/>
                        </w14:solidFill>
                      </w14:textFill>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C319">
                  <w:pPr>
                    <w:numPr>
                      <w:ilvl w:val="0"/>
                      <w:numId w:val="0"/>
                    </w:numPr>
                    <w:jc w:val="both"/>
                    <w:rPr>
                      <w:rFonts w:hint="default"/>
                      <w:lang w:val="en-US" w:eastAsia="zh-CN"/>
                    </w:rPr>
                  </w:pPr>
                  <w:r>
                    <w:rPr>
                      <w:rFonts w:hint="default" w:ascii="仿宋_GB2312" w:hAnsi="宋体" w:eastAsia="仿宋_GB2312" w:cs="仿宋_GB2312"/>
                      <w:color w:val="000000" w:themeColor="text1"/>
                      <w:kern w:val="2"/>
                      <w:sz w:val="20"/>
                      <w:szCs w:val="20"/>
                      <w:lang w:val="en-US" w:eastAsia="zh-CN" w:bidi="ar-SA"/>
                      <w14:textFill>
                        <w14:solidFill>
                          <w14:schemeClr w14:val="tx1"/>
                        </w14:solidFill>
                      </w14:textFill>
                    </w:rPr>
                    <w:t>1</w:t>
                  </w:r>
                  <w:r>
                    <w:rPr>
                      <w:rFonts w:hint="default" w:asciiTheme="minorHAnsi" w:hAnsiTheme="minorHAnsi" w:eastAsiaTheme="minorEastAsia" w:cstheme="minorBidi"/>
                      <w:kern w:val="2"/>
                      <w:sz w:val="21"/>
                      <w:szCs w:val="24"/>
                      <w:lang w:val="en-US" w:eastAsia="zh-CN" w:bidi="ar-SA"/>
                    </w:rPr>
                    <w:t>、</w:t>
                  </w:r>
                  <w:r>
                    <w:rPr>
                      <w:rFonts w:hint="eastAsia" w:ascii="仿宋_GB2312" w:hAnsi="宋体" w:eastAsia="仿宋_GB2312" w:cs="仿宋_GB2312"/>
                      <w:color w:val="000000" w:themeColor="text1"/>
                      <w:sz w:val="20"/>
                      <w:szCs w:val="20"/>
                      <w:lang w:val="en-US" w:eastAsia="zh-CN"/>
                      <w14:textFill>
                        <w14:solidFill>
                          <w14:schemeClr w14:val="tx1"/>
                        </w14:solidFill>
                      </w14:textFill>
                    </w:rPr>
                    <w:t>（Lac）乳酸 250302008</w:t>
                  </w:r>
                </w:p>
                <w:p w14:paraId="6AC47132">
                  <w:pPr>
                    <w:pStyle w:val="4"/>
                    <w:rPr>
                      <w:rFonts w:hint="default"/>
                      <w:lang w:val="en-US" w:eastAsia="zh-CN"/>
                    </w:rPr>
                  </w:pPr>
                  <w:r>
                    <w:rPr>
                      <w:rFonts w:hint="eastAsia" w:ascii="仿宋_GB2312" w:hAnsi="宋体" w:eastAsia="仿宋_GB2312" w:cs="仿宋_GB2312"/>
                      <w:color w:val="000000" w:themeColor="text1"/>
                      <w:sz w:val="20"/>
                      <w:szCs w:val="20"/>
                      <w:lang w:val="en-US" w:eastAsia="zh-CN"/>
                      <w14:textFill>
                        <w14:solidFill>
                          <w14:schemeClr w14:val="tx1"/>
                        </w14:solidFill>
                      </w14:textFill>
                    </w:rPr>
                    <w:t>2</w:t>
                  </w:r>
                  <w:r>
                    <w:rPr>
                      <w:rFonts w:hint="eastAsia" w:ascii="仿宋_GB2312" w:hAnsi="宋体" w:eastAsia="仿宋_GB2312" w:cs="仿宋_GB2312"/>
                      <w:color w:val="000000" w:themeColor="text1"/>
                      <w:kern w:val="2"/>
                      <w:sz w:val="20"/>
                      <w:szCs w:val="20"/>
                      <w:lang w:val="en-US" w:eastAsia="zh-CN" w:bidi="ar-SA"/>
                      <w14:textFill>
                        <w14:solidFill>
                          <w14:schemeClr w14:val="tx1"/>
                        </w14:solidFill>
                      </w14:textFill>
                    </w:rPr>
                    <w:t>、血气分析 310602006</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A287">
                  <w:pPr>
                    <w:jc w:val="center"/>
                    <w:rPr>
                      <w:rFonts w:hint="default" w:ascii="仿宋_GB2312" w:hAnsi="宋体" w:eastAsia="仿宋_GB2312" w:cs="仿宋_GB2312"/>
                      <w:color w:val="auto"/>
                      <w:sz w:val="20"/>
                      <w:szCs w:val="20"/>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9B1E">
                  <w:pPr>
                    <w:widowControl/>
                    <w:jc w:val="both"/>
                    <w:textAlignment w:val="center"/>
                    <w:rPr>
                      <w:rFonts w:hint="default" w:ascii="仿宋_GB2312" w:hAnsi="宋体" w:eastAsia="仿宋_GB2312" w:cs="仿宋_GB2312"/>
                      <w:color w:val="auto"/>
                      <w:kern w:val="0"/>
                      <w:sz w:val="20"/>
                      <w:szCs w:val="20"/>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95AC8">
                  <w:pPr>
                    <w:widowControl/>
                    <w:jc w:val="center"/>
                    <w:textAlignment w:val="center"/>
                    <w:rPr>
                      <w:rFonts w:hint="eastAsia" w:ascii="仿宋_GB2312" w:hAnsi="宋体" w:eastAsia="仿宋_GB2312" w:cs="仿宋_GB2312"/>
                      <w:color w:val="auto"/>
                      <w:kern w:val="0"/>
                      <w:sz w:val="20"/>
                      <w:szCs w:val="20"/>
                      <w:lang w:eastAsia="zh-CN"/>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5BAB7">
                  <w:pPr>
                    <w:widowControl/>
                    <w:jc w:val="center"/>
                    <w:textAlignment w:val="center"/>
                    <w:rPr>
                      <w:rFonts w:ascii="仿宋_GB2312" w:hAnsi="宋体" w:eastAsia="仿宋_GB2312" w:cs="仿宋_GB2312"/>
                      <w:color w:val="auto"/>
                      <w:kern w:val="0"/>
                      <w:sz w:val="20"/>
                      <w:szCs w:val="20"/>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2F47">
                  <w:pPr>
                    <w:widowControl/>
                    <w:jc w:val="center"/>
                    <w:textAlignment w:val="center"/>
                    <w:rPr>
                      <w:rFonts w:ascii="仿宋_GB2312" w:hAnsi="宋体" w:eastAsia="仿宋_GB2312" w:cs="仿宋_GB2312"/>
                      <w:color w:val="auto"/>
                      <w:kern w:val="0"/>
                      <w:sz w:val="20"/>
                      <w:szCs w:val="20"/>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D62E9">
                  <w:pPr>
                    <w:widowControl/>
                    <w:jc w:val="center"/>
                    <w:textAlignment w:val="center"/>
                    <w:rPr>
                      <w:rFonts w:ascii="仿宋_GB2312" w:hAnsi="宋体" w:eastAsia="仿宋_GB2312" w:cs="仿宋_GB2312"/>
                      <w:color w:val="auto"/>
                      <w:kern w:val="0"/>
                      <w:sz w:val="20"/>
                      <w:szCs w:val="20"/>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E6003">
                  <w:pPr>
                    <w:widowControl/>
                    <w:jc w:val="center"/>
                    <w:textAlignment w:val="center"/>
                    <w:rPr>
                      <w:rFonts w:hint="default" w:ascii="仿宋_GB2312" w:hAnsi="宋体" w:eastAsia="仿宋_GB2312" w:cs="仿宋_GB2312"/>
                      <w:color w:val="auto"/>
                      <w:kern w:val="0"/>
                      <w:sz w:val="20"/>
                      <w:szCs w:val="20"/>
                      <w:lang w:val="en-US" w:eastAsia="zh-CN"/>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00B5">
                  <w:pPr>
                    <w:widowControl/>
                    <w:jc w:val="center"/>
                    <w:textAlignment w:val="center"/>
                    <w:rPr>
                      <w:rFonts w:hint="default" w:ascii="仿宋_GB2312" w:hAnsi="宋体" w:eastAsia="仿宋_GB2312" w:cs="仿宋_GB2312"/>
                      <w:color w:val="auto"/>
                      <w:kern w:val="0"/>
                      <w:sz w:val="20"/>
                      <w:szCs w:val="20"/>
                      <w:lang w:val="en-US"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489B">
                  <w:pPr>
                    <w:widowControl/>
                    <w:jc w:val="center"/>
                    <w:textAlignment w:val="center"/>
                    <w:rPr>
                      <w:rFonts w:hint="eastAsia" w:ascii="仿宋_GB2312" w:hAnsi="宋体" w:eastAsia="仿宋_GB2312" w:cs="仿宋_GB2312"/>
                      <w:color w:val="auto"/>
                      <w:kern w:val="0"/>
                      <w:sz w:val="20"/>
                      <w:szCs w:val="20"/>
                      <w:lang w:val="en-US" w:eastAsia="zh-CN"/>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E5D0">
                  <w:pPr>
                    <w:widowControl/>
                    <w:jc w:val="center"/>
                    <w:textAlignment w:val="center"/>
                    <w:rPr>
                      <w:rFonts w:hint="eastAsia" w:ascii="仿宋_GB2312" w:hAnsi="宋体" w:eastAsia="仿宋_GB2312" w:cs="仿宋_GB2312"/>
                      <w:color w:val="auto"/>
                      <w:kern w:val="0"/>
                      <w:sz w:val="20"/>
                      <w:szCs w:val="20"/>
                      <w:lang w:val="en-US" w:eastAsia="zh-CN"/>
                    </w:rPr>
                  </w:pPr>
                </w:p>
              </w:tc>
            </w:tr>
            <w:tr w14:paraId="4DAF8299">
              <w:tblPrEx>
                <w:tblCellMar>
                  <w:top w:w="0" w:type="dxa"/>
                  <w:left w:w="108" w:type="dxa"/>
                  <w:bottom w:w="0" w:type="dxa"/>
                  <w:right w:w="108" w:type="dxa"/>
                </w:tblCellMar>
              </w:tblPrEx>
              <w:trPr>
                <w:trHeight w:val="2176"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483A">
                  <w:pPr>
                    <w:jc w:val="center"/>
                    <w:rPr>
                      <w:rFonts w:hint="eastAsia" w:ascii="仿宋_GB2312" w:hAnsi="宋体" w:eastAsia="仿宋_GB2312" w:cs="仿宋_GB2312"/>
                      <w:color w:val="000000" w:themeColor="text1"/>
                      <w:sz w:val="20"/>
                      <w:szCs w:val="20"/>
                      <w:lang w:val="en-US" w:eastAsia="zh-CN"/>
                      <w14:textFill>
                        <w14:solidFill>
                          <w14:schemeClr w14:val="tx1"/>
                        </w14:solidFill>
                      </w14:textFill>
                    </w:rPr>
                  </w:pPr>
                  <w:r>
                    <w:rPr>
                      <w:rFonts w:hint="eastAsia" w:ascii="仿宋_GB2312" w:hAnsi="宋体" w:eastAsia="仿宋_GB2312" w:cs="仿宋_GB2312"/>
                      <w:color w:val="000000" w:themeColor="text1"/>
                      <w:sz w:val="20"/>
                      <w:szCs w:val="20"/>
                      <w:lang w:val="en-US" w:eastAsia="zh-CN"/>
                      <w14:textFill>
                        <w14:solidFill>
                          <w14:schemeClr w14:val="tx1"/>
                        </w14:solidFill>
                      </w14:textFill>
                    </w:rPr>
                    <w:t>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5865">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r>
                    <w:rPr>
                      <w:rFonts w:hint="eastAsia" w:ascii="仿宋_GB2312" w:hAnsi="宋体" w:eastAsia="仿宋_GB2312" w:cs="仿宋_GB2312"/>
                      <w:color w:val="000000" w:themeColor="text1"/>
                      <w:sz w:val="20"/>
                      <w:szCs w:val="20"/>
                      <w:lang w:val="en-US" w:eastAsia="zh-CN"/>
                      <w14:textFill>
                        <w14:solidFill>
                          <w14:schemeClr w14:val="tx1"/>
                        </w14:solidFill>
                      </w14:textFill>
                    </w:rPr>
                    <w:t>ACT 250203026</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6FAC1">
                  <w:pPr>
                    <w:jc w:val="center"/>
                    <w:rPr>
                      <w:rFonts w:hint="default" w:ascii="仿宋_GB2312" w:hAnsi="宋体" w:eastAsia="仿宋_GB2312" w:cs="仿宋_GB2312"/>
                      <w:color w:val="auto"/>
                      <w:sz w:val="20"/>
                      <w:szCs w:val="20"/>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C103C">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F823">
                  <w:pPr>
                    <w:jc w:val="center"/>
                    <w:rPr>
                      <w:rFonts w:hint="eastAsia" w:ascii="仿宋_GB2312" w:hAnsi="宋体" w:eastAsia="仿宋_GB2312" w:cs="仿宋_GB2312"/>
                      <w:color w:val="000000" w:themeColor="text1"/>
                      <w:sz w:val="20"/>
                      <w:szCs w:val="20"/>
                      <w:lang w:val="en-US" w:eastAsia="zh-CN"/>
                      <w14:textFill>
                        <w14:solidFill>
                          <w14:schemeClr w14:val="tx1"/>
                        </w14:solidFill>
                      </w14:textFill>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FC41">
                  <w:pPr>
                    <w:pStyle w:val="4"/>
                    <w:rPr>
                      <w:rFonts w:hint="default"/>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9F96">
                  <w:pPr>
                    <w:jc w:val="center"/>
                    <w:rPr>
                      <w:rFonts w:hint="eastAsia" w:ascii="仿宋_GB2312" w:hAnsi="宋体" w:eastAsia="仿宋_GB2312" w:cs="仿宋_GB2312"/>
                      <w:color w:val="000000" w:themeColor="text1"/>
                      <w:sz w:val="20"/>
                      <w:szCs w:val="20"/>
                      <w:lang w:val="en-US" w:eastAsia="zh-CN"/>
                      <w14:textFill>
                        <w14:solidFill>
                          <w14:schemeClr w14:val="tx1"/>
                        </w14:solidFill>
                      </w14:textFill>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409C1">
                  <w:pPr>
                    <w:jc w:val="center"/>
                    <w:rPr>
                      <w:rFonts w:hint="eastAsia" w:ascii="仿宋_GB2312" w:hAnsi="宋体" w:eastAsia="仿宋_GB2312" w:cs="仿宋_GB2312"/>
                      <w:color w:val="auto"/>
                      <w:sz w:val="20"/>
                      <w:szCs w:val="20"/>
                      <w:lang w:val="en-US" w:eastAsia="zh-CN"/>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2010B">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4646B">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F0E6">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C0126">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r>
            <w:tr w14:paraId="45FBF553">
              <w:tblPrEx>
                <w:tblCellMar>
                  <w:top w:w="0" w:type="dxa"/>
                  <w:left w:w="108" w:type="dxa"/>
                  <w:bottom w:w="0" w:type="dxa"/>
                  <w:right w:w="108" w:type="dxa"/>
                </w:tblCellMar>
              </w:tblPrEx>
              <w:trPr>
                <w:trHeight w:val="2176"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CFCD8">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r>
                    <w:rPr>
                      <w:rFonts w:hint="eastAsia" w:ascii="仿宋_GB2312" w:hAnsi="宋体" w:eastAsia="仿宋_GB2312" w:cs="仿宋_GB2312"/>
                      <w:color w:val="000000" w:themeColor="text1"/>
                      <w:sz w:val="20"/>
                      <w:szCs w:val="20"/>
                      <w:lang w:val="en-US" w:eastAsia="zh-CN"/>
                      <w14:textFill>
                        <w14:solidFill>
                          <w14:schemeClr w14:val="tx1"/>
                        </w14:solidFill>
                      </w14:textFill>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8D531">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r>
                    <w:rPr>
                      <w:rFonts w:hint="eastAsia" w:ascii="仿宋_GB2312" w:hAnsi="宋体" w:eastAsia="仿宋_GB2312" w:cs="仿宋_GB2312"/>
                      <w:color w:val="000000" w:themeColor="text1"/>
                      <w:sz w:val="20"/>
                      <w:szCs w:val="20"/>
                      <w:lang w:val="en-US" w:eastAsia="zh-CN"/>
                      <w14:textFill>
                        <w14:solidFill>
                          <w14:schemeClr w14:val="tx1"/>
                        </w14:solidFill>
                      </w14:textFill>
                    </w:rPr>
                    <w:t>（CTNI）肌钙蛋白I 250306009-2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293C">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AA21">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9E03F">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E635">
                  <w:pPr>
                    <w:pStyle w:val="4"/>
                    <w:rPr>
                      <w:rFonts w:hint="default"/>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FF242">
                  <w:pPr>
                    <w:jc w:val="center"/>
                    <w:rPr>
                      <w:rFonts w:hint="eastAsia" w:ascii="仿宋_GB2312" w:hAnsi="宋体" w:eastAsia="仿宋_GB2312" w:cs="仿宋_GB2312"/>
                      <w:color w:val="000000" w:themeColor="text1"/>
                      <w:sz w:val="20"/>
                      <w:szCs w:val="20"/>
                      <w:lang w:val="en-US" w:eastAsia="zh-CN"/>
                      <w14:textFill>
                        <w14:solidFill>
                          <w14:schemeClr w14:val="tx1"/>
                        </w14:solidFill>
                      </w14:textFill>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98F7E">
                  <w:pPr>
                    <w:jc w:val="center"/>
                    <w:rPr>
                      <w:rFonts w:hint="eastAsia" w:ascii="仿宋_GB2312" w:hAnsi="宋体" w:eastAsia="仿宋_GB2312" w:cs="仿宋_GB2312"/>
                      <w:color w:val="auto"/>
                      <w:sz w:val="20"/>
                      <w:szCs w:val="20"/>
                      <w:lang w:val="en-US" w:eastAsia="zh-CN"/>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C8DE">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623D7">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35C06">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89713">
                  <w:pPr>
                    <w:jc w:val="center"/>
                    <w:rPr>
                      <w:rFonts w:hint="default" w:ascii="仿宋_GB2312" w:hAnsi="宋体" w:eastAsia="仿宋_GB2312" w:cs="仿宋_GB2312"/>
                      <w:color w:val="000000" w:themeColor="text1"/>
                      <w:sz w:val="20"/>
                      <w:szCs w:val="20"/>
                      <w:lang w:val="en-US" w:eastAsia="zh-CN"/>
                      <w14:textFill>
                        <w14:solidFill>
                          <w14:schemeClr w14:val="tx1"/>
                        </w14:solidFill>
                      </w14:textFill>
                    </w:rPr>
                  </w:pPr>
                </w:p>
              </w:tc>
            </w:tr>
          </w:tbl>
          <w:p w14:paraId="15D3A93E">
            <w:pPr>
              <w:tabs>
                <w:tab w:val="left" w:pos="780"/>
              </w:tabs>
              <w:spacing w:line="360" w:lineRule="exact"/>
              <w:rPr>
                <w:rFonts w:hint="eastAsia" w:ascii="楷体_GB2312" w:hAnsi="楷体_GB2312" w:eastAsia="楷体_GB2312" w:cs="楷体_GB2312"/>
                <w:b/>
                <w:sz w:val="21"/>
                <w:szCs w:val="21"/>
                <w:u w:val="single"/>
              </w:rPr>
            </w:pPr>
          </w:p>
          <w:p w14:paraId="62B38986">
            <w:pPr>
              <w:numPr>
                <w:ilvl w:val="0"/>
                <w:numId w:val="0"/>
              </w:numPr>
              <w:tabs>
                <w:tab w:val="left" w:pos="780"/>
              </w:tabs>
              <w:spacing w:line="360" w:lineRule="exact"/>
              <w:rPr>
                <w:rFonts w:hint="eastAsia" w:ascii="楷体_GB2312" w:hAnsi="楷体_GB2312" w:eastAsia="楷体_GB2312" w:cs="楷体_GB2312"/>
                <w:b/>
                <w:sz w:val="21"/>
                <w:szCs w:val="21"/>
                <w:u w:val="single"/>
                <w:lang w:val="en-US" w:eastAsia="zh-CN"/>
              </w:rPr>
            </w:pPr>
          </w:p>
          <w:p w14:paraId="1CEAA22E">
            <w:pPr>
              <w:numPr>
                <w:ilvl w:val="0"/>
                <w:numId w:val="0"/>
              </w:numPr>
              <w:tabs>
                <w:tab w:val="left" w:pos="780"/>
              </w:tabs>
              <w:spacing w:line="360" w:lineRule="exact"/>
              <w:rPr>
                <w:rFonts w:hint="eastAsia" w:ascii="楷体_GB2312" w:hAnsi="楷体_GB2312" w:eastAsia="楷体_GB2312" w:cs="楷体_GB2312"/>
                <w:b/>
                <w:sz w:val="21"/>
                <w:szCs w:val="21"/>
                <w:u w:val="single"/>
                <w:lang w:val="en-US" w:eastAsia="zh-CN"/>
              </w:rPr>
            </w:pPr>
          </w:p>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46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3174"/>
              <w:gridCol w:w="2362"/>
              <w:gridCol w:w="1000"/>
              <w:gridCol w:w="2419"/>
              <w:gridCol w:w="4569"/>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174"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419"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4569"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3174"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2419"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4569"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14874" w:type="dxa"/>
              <w:tblInd w:w="86" w:type="dxa"/>
              <w:tblLayout w:type="fixed"/>
              <w:tblCellMar>
                <w:top w:w="0" w:type="dxa"/>
                <w:left w:w="108" w:type="dxa"/>
                <w:bottom w:w="0" w:type="dxa"/>
                <w:right w:w="108" w:type="dxa"/>
              </w:tblCellMar>
            </w:tblPr>
            <w:tblGrid>
              <w:gridCol w:w="1948"/>
              <w:gridCol w:w="3511"/>
              <w:gridCol w:w="3092"/>
              <w:gridCol w:w="2850"/>
              <w:gridCol w:w="3473"/>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3511"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309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2850"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3473"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3511"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309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2850"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3473"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3511"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309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2850"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3473"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4899" w:type="dxa"/>
              <w:tblInd w:w="73" w:type="dxa"/>
              <w:tblLayout w:type="fixed"/>
              <w:tblCellMar>
                <w:top w:w="0" w:type="dxa"/>
                <w:left w:w="0" w:type="dxa"/>
                <w:bottom w:w="0" w:type="dxa"/>
                <w:right w:w="0" w:type="dxa"/>
              </w:tblCellMar>
            </w:tblPr>
            <w:tblGrid>
              <w:gridCol w:w="776"/>
              <w:gridCol w:w="3888"/>
              <w:gridCol w:w="2458"/>
              <w:gridCol w:w="3485"/>
              <w:gridCol w:w="4292"/>
            </w:tblGrid>
            <w:tr w14:paraId="459D208A">
              <w:tblPrEx>
                <w:tblCellMar>
                  <w:top w:w="0" w:type="dxa"/>
                  <w:left w:w="0" w:type="dxa"/>
                  <w:bottom w:w="0" w:type="dxa"/>
                  <w:right w:w="0" w:type="dxa"/>
                </w:tblCellMar>
              </w:tblPrEx>
              <w:trPr>
                <w:trHeight w:val="391" w:hRule="atLeast"/>
              </w:trPr>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3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4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bookmarkStart w:id="0" w:name="_GoBack"/>
                  <w:bookmarkEnd w:id="0"/>
                </w:p>
              </w:tc>
            </w:tr>
            <w:tr w14:paraId="3B6B5A71">
              <w:tblPrEx>
                <w:tblCellMar>
                  <w:top w:w="0" w:type="dxa"/>
                  <w:left w:w="0" w:type="dxa"/>
                  <w:bottom w:w="0" w:type="dxa"/>
                  <w:right w:w="0" w:type="dxa"/>
                </w:tblCellMar>
              </w:tblPrEx>
              <w:trPr>
                <w:trHeight w:val="183" w:hRule="atLeast"/>
              </w:trPr>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3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4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3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4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3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4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08"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 xml:space="preserve">供应商名称：                </w:t>
            </w:r>
            <w:r>
              <w:rPr>
                <w:rFonts w:hint="eastAsia" w:ascii="仿宋" w:hAnsi="仿宋" w:eastAsia="仿宋"/>
                <w:color w:val="FF0000"/>
                <w:sz w:val="21"/>
                <w:szCs w:val="21"/>
                <w:lang w:val="en-US" w:eastAsia="zh-CN"/>
              </w:rPr>
              <w:t xml:space="preserve">  </w:t>
            </w:r>
            <w:r>
              <w:rPr>
                <w:rFonts w:hint="eastAsia" w:ascii="仿宋" w:hAnsi="仿宋" w:eastAsia="仿宋"/>
                <w:color w:val="FF0000"/>
                <w:sz w:val="21"/>
                <w:szCs w:val="21"/>
              </w:rPr>
              <w:t xml:space="preserve">联系人：          </w:t>
            </w:r>
            <w:r>
              <w:rPr>
                <w:rFonts w:hint="eastAsia" w:ascii="仿宋" w:hAnsi="仿宋" w:eastAsia="仿宋"/>
                <w:color w:val="FF0000"/>
                <w:sz w:val="21"/>
                <w:szCs w:val="21"/>
                <w:lang w:val="en-US" w:eastAsia="zh-CN"/>
              </w:rPr>
              <w:t xml:space="preserve">    </w:t>
            </w:r>
            <w:r>
              <w:rPr>
                <w:rFonts w:hint="eastAsia" w:ascii="仿宋" w:hAnsi="仿宋" w:eastAsia="仿宋"/>
                <w:color w:val="FF0000"/>
                <w:sz w:val="21"/>
                <w:szCs w:val="21"/>
              </w:rPr>
              <w:t xml:space="preserve">联系电话：             </w:t>
            </w:r>
            <w:r>
              <w:rPr>
                <w:rFonts w:hint="eastAsia" w:ascii="仿宋" w:hAnsi="仿宋" w:eastAsia="仿宋"/>
                <w:color w:val="FF0000"/>
                <w:sz w:val="21"/>
                <w:szCs w:val="21"/>
                <w:lang w:val="en-US" w:eastAsia="zh-CN"/>
              </w:rPr>
              <w:t xml:space="preserve">   </w:t>
            </w:r>
            <w:r>
              <w:rPr>
                <w:rFonts w:hint="eastAsia" w:ascii="仿宋" w:hAnsi="仿宋" w:eastAsia="仿宋"/>
                <w:color w:val="FF0000"/>
                <w:sz w:val="21"/>
                <w:szCs w:val="21"/>
              </w:rPr>
              <w:t>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708"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369F3FC3">
      <w:pPr>
        <w:tabs>
          <w:tab w:val="left" w:pos="780"/>
        </w:tabs>
        <w:spacing w:line="360" w:lineRule="exact"/>
        <w:ind w:left="840" w:hanging="840" w:hangingChars="300"/>
        <w:rPr>
          <w:rFonts w:hint="eastAsia"/>
          <w:b/>
          <w:sz w:val="32"/>
          <w:szCs w:val="32"/>
        </w:rPr>
        <w:sectPr>
          <w:pgSz w:w="16838" w:h="11906" w:orient="landscape"/>
          <w:pgMar w:top="720" w:right="607" w:bottom="720" w:left="607" w:header="851" w:footer="992" w:gutter="0"/>
          <w:cols w:space="425" w:num="1"/>
          <w:docGrid w:type="lines" w:linePitch="312" w:charSpace="0"/>
        </w:sect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1"/>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2"/>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1"/>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2"/>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60523BBE">
      <w:pPr>
        <w:jc w:val="center"/>
        <w:rPr>
          <w:rFonts w:hint="eastAsia" w:ascii="宋体" w:hAnsi="宋体"/>
          <w:b/>
          <w:color w:val="000000" w:themeColor="text1"/>
          <w:kern w:val="28"/>
          <w:sz w:val="44"/>
          <w:szCs w:val="36"/>
          <w14:textFill>
            <w14:solidFill>
              <w14:schemeClr w14:val="tx1"/>
            </w14:solidFill>
          </w14:textFill>
        </w:rPr>
      </w:pPr>
    </w:p>
    <w:p w14:paraId="15FCF405">
      <w:pPr>
        <w:jc w:val="center"/>
        <w:rPr>
          <w:rFonts w:hint="eastAsia" w:ascii="宋体" w:hAnsi="宋体"/>
          <w:b/>
          <w:color w:val="000000" w:themeColor="text1"/>
          <w:kern w:val="28"/>
          <w:sz w:val="44"/>
          <w:szCs w:val="36"/>
          <w14:textFill>
            <w14:solidFill>
              <w14:schemeClr w14:val="tx1"/>
            </w14:solidFill>
          </w14:textFill>
        </w:rPr>
      </w:pPr>
    </w:p>
    <w:p w14:paraId="79D4316D">
      <w:pPr>
        <w:jc w:val="center"/>
        <w:rPr>
          <w:rFonts w:hint="eastAsia" w:ascii="宋体" w:hAnsi="宋体"/>
          <w:b/>
          <w:color w:val="000000" w:themeColor="text1"/>
          <w:kern w:val="28"/>
          <w:sz w:val="44"/>
          <w:szCs w:val="36"/>
          <w14:textFill>
            <w14:solidFill>
              <w14:schemeClr w14:val="tx1"/>
            </w14:solidFill>
          </w14:textFill>
        </w:rPr>
      </w:pPr>
    </w:p>
    <w:p w14:paraId="48622B91">
      <w:pPr>
        <w:jc w:val="center"/>
        <w:rPr>
          <w:rFonts w:hint="eastAsia" w:ascii="宋体" w:hAnsi="宋体"/>
          <w:b/>
          <w:color w:val="000000" w:themeColor="text1"/>
          <w:kern w:val="28"/>
          <w:sz w:val="44"/>
          <w:szCs w:val="36"/>
          <w14:textFill>
            <w14:solidFill>
              <w14:schemeClr w14:val="tx1"/>
            </w14:solidFill>
          </w14:textFill>
        </w:rPr>
      </w:pPr>
    </w:p>
    <w:p w14:paraId="6FCBFA9B">
      <w:pPr>
        <w:rPr>
          <w:rFonts w:hint="eastAsia"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br w:type="page"/>
      </w:r>
    </w:p>
    <w:p w14:paraId="57598FB4">
      <w:pPr>
        <w:jc w:val="center"/>
        <w:rPr>
          <w:rFonts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t>采购</w:t>
      </w:r>
      <w:r>
        <w:rPr>
          <w:rFonts w:ascii="宋体" w:hAnsi="宋体"/>
          <w:b/>
          <w:color w:val="000000" w:themeColor="text1"/>
          <w:kern w:val="28"/>
          <w:sz w:val="44"/>
          <w:szCs w:val="36"/>
          <w14:textFill>
            <w14:solidFill>
              <w14:schemeClr w14:val="tx1"/>
            </w14:solidFill>
          </w14:textFill>
        </w:rPr>
        <w:t>需求书</w:t>
      </w:r>
    </w:p>
    <w:p w14:paraId="1C871099">
      <w:pPr>
        <w:numPr>
          <w:ilvl w:val="0"/>
          <w:numId w:val="3"/>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总则：</w:t>
      </w:r>
    </w:p>
    <w:p w14:paraId="2ECEEA29">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302ECA4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5A50394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3.★投标供应商应该符合《医疗器械经营质量管理规范》和《医疗器械监督管理条例》规定，并结合本项目特性提供有效的医疗器械产品注册/备案证明材料和投标供应商的经营许可/备案证明材料。</w:t>
      </w:r>
    </w:p>
    <w:p w14:paraId="141D9CCA">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4.本文的“质保期”是指中标标的物经约定的验收机构完成验收之日起算，截止中标人承诺的期限。</w:t>
      </w:r>
    </w:p>
    <w:p w14:paraId="7953CEC3">
      <w:pPr>
        <w:numPr>
          <w:ilvl w:val="0"/>
          <w:numId w:val="3"/>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3"/>
        <w:gridCol w:w="1438"/>
        <w:gridCol w:w="2131"/>
      </w:tblGrid>
      <w:tr w14:paraId="2D2F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993" w:type="dxa"/>
          </w:tcPr>
          <w:p w14:paraId="6681C95A">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1438" w:type="dxa"/>
          </w:tcPr>
          <w:p w14:paraId="507E805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2131" w:type="dxa"/>
          </w:tcPr>
          <w:p w14:paraId="71536E73">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14:paraId="3D00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993" w:type="dxa"/>
          </w:tcPr>
          <w:p w14:paraId="27488CD5">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床旁手持式血液分析仪</w:t>
            </w:r>
          </w:p>
        </w:tc>
        <w:tc>
          <w:tcPr>
            <w:tcW w:w="1438" w:type="dxa"/>
          </w:tcPr>
          <w:p w14:paraId="5F9E760C">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麻醉科</w:t>
            </w:r>
          </w:p>
        </w:tc>
        <w:tc>
          <w:tcPr>
            <w:tcW w:w="2131" w:type="dxa"/>
          </w:tcPr>
          <w:p w14:paraId="6766A5B8">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r>
    </w:tbl>
    <w:p w14:paraId="7A986143">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用途：</w:t>
      </w:r>
    </w:p>
    <w:p w14:paraId="3B84FC1F">
      <w:pPr>
        <w:spacing w:line="440" w:lineRule="exact"/>
        <w:rPr>
          <w:rFonts w:ascii="仿宋" w:hAnsi="仿宋" w:eastAsia="仿宋" w:cs="仿宋"/>
          <w:b/>
          <w:color w:val="000000" w:themeColor="text1"/>
          <w:sz w:val="24"/>
          <w14:textFill>
            <w14:solidFill>
              <w14:schemeClr w14:val="tx1"/>
            </w14:solidFill>
          </w14:textFill>
        </w:rPr>
      </w:pPr>
      <w:r>
        <w:rPr>
          <w:rFonts w:hint="eastAsia" w:ascii="仿宋_GB2312" w:hAnsi="仿宋_GB2312" w:eastAsia="仿宋_GB2312" w:cs="仿宋_GB2312"/>
          <w:sz w:val="24"/>
        </w:rPr>
        <w:t>麻醉科属需要应付多种复杂的手术，手术室患者病情变化快，需要即时监测的项目多，例如血气，乳酸，电解质，肾功能和肌钙蛋白，</w:t>
      </w:r>
      <w:r>
        <w:rPr>
          <w:rFonts w:hint="eastAsia" w:ascii="仿宋_GB2312" w:hAnsi="仿宋_GB2312" w:eastAsia="仿宋_GB2312" w:cs="仿宋_GB2312"/>
          <w:sz w:val="24"/>
          <w:lang w:val="en-US" w:eastAsia="zh-CN"/>
        </w:rPr>
        <w:t>H</w:t>
      </w:r>
      <w:r>
        <w:rPr>
          <w:rFonts w:hint="eastAsia" w:ascii="仿宋_GB2312" w:hAnsi="仿宋_GB2312" w:eastAsia="仿宋_GB2312" w:cs="仿宋_GB2312"/>
          <w:sz w:val="24"/>
        </w:rPr>
        <w:t>ct，BNP，凝血功能等检测项目，这些都需要即时检测（POCT），来为医生对患者进行及时的评估。进口设备在便携性，监测的精准性、稳定性和检测项目的全面方面优于国产设备，更能在手术患者救治方面及时提供即时准确的血液分析数据给与临床，在患者细微的变化中查找到主要的原因，有针对性及时提出治疗方案，为抢救生命争取宝贵的时间</w:t>
      </w:r>
      <w:r>
        <w:rPr>
          <w:rFonts w:hint="eastAsia" w:ascii="仿宋" w:hAnsi="仿宋" w:eastAsia="仿宋" w:cs="仿宋_GB2312"/>
          <w:color w:val="auto"/>
          <w:sz w:val="24"/>
        </w:rPr>
        <w:t>。</w:t>
      </w:r>
    </w:p>
    <w:p w14:paraId="32BE118A">
      <w:pPr>
        <w:numPr>
          <w:ilvl w:val="0"/>
          <w:numId w:val="3"/>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w:t>
      </w:r>
    </w:p>
    <w:p w14:paraId="0B0015CF">
      <w:pPr>
        <w:pStyle w:val="4"/>
        <w:spacing w:before="143" w:line="220"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1、工作范围：</w:t>
      </w:r>
    </w:p>
    <w:p w14:paraId="294BA9A7">
      <w:pPr>
        <w:pStyle w:val="4"/>
        <w:spacing w:before="117" w:line="219"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1.1工作气压：300-1000毫米汞柱</w:t>
      </w:r>
    </w:p>
    <w:p w14:paraId="05AFD1D2">
      <w:pPr>
        <w:pStyle w:val="4"/>
        <w:spacing w:before="130" w:line="390" w:lineRule="exact"/>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1.2工作温度：16-30摄氏度</w:t>
      </w:r>
    </w:p>
    <w:p w14:paraId="69F5ADB2">
      <w:pPr>
        <w:pStyle w:val="4"/>
        <w:spacing w:line="220"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1.3工作湿度：≤90%无凝露</w:t>
      </w:r>
    </w:p>
    <w:p w14:paraId="1859C385">
      <w:pPr>
        <w:pStyle w:val="4"/>
        <w:spacing w:before="147" w:line="219"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2、技术参数：</w:t>
      </w:r>
    </w:p>
    <w:p w14:paraId="372E7B60">
      <w:pPr>
        <w:pStyle w:val="4"/>
        <w:spacing w:before="119" w:line="219"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 测定原理、方式：生物电极法，微流体技术</w:t>
      </w:r>
    </w:p>
    <w:p w14:paraId="3E2959B3">
      <w:pPr>
        <w:pStyle w:val="4"/>
        <w:spacing w:before="128" w:line="219"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 电源：电池或可充电电池</w:t>
      </w:r>
    </w:p>
    <w:p w14:paraId="135EF534">
      <w:pPr>
        <w:pStyle w:val="4"/>
        <w:spacing w:before="160" w:line="219"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2.3定标：至少一年两次升级软件更新定标曲线；卡片定标液单点定标</w:t>
      </w:r>
    </w:p>
    <w:p w14:paraId="5D2FB606">
      <w:pPr>
        <w:pStyle w:val="4"/>
        <w:spacing w:before="160" w:line="219"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2.4▲测量参数：</w:t>
      </w:r>
    </w:p>
    <w:p w14:paraId="562C639B">
      <w:pPr>
        <w:pStyle w:val="4"/>
        <w:spacing w:before="160" w:line="219"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Na,K,Cl,PH,PCO2,PO2,TCO2,iCa,BUN,CK-MB,Glu,HCT,Lac(*),Crea(*),PT(*)/InR,ACT(*)cTnI(肌钙蛋白)、BNP (利钠肽)等</w:t>
      </w:r>
    </w:p>
    <w:p w14:paraId="531378CF">
      <w:pPr>
        <w:pStyle w:val="4"/>
        <w:spacing w:before="117" w:line="212"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2.5计算参数： HCO3,TCO2,BE,Anion Gap,sO2,Hb等</w:t>
      </w:r>
    </w:p>
    <w:p w14:paraId="34F87E35">
      <w:pPr>
        <w:pStyle w:val="4"/>
        <w:spacing w:before="172" w:line="380" w:lineRule="exact"/>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2.6电解质可以用全血检查，无需分离血浆或血清，且结果精确</w:t>
      </w:r>
    </w:p>
    <w:p w14:paraId="4D1F1522">
      <w:pPr>
        <w:pStyle w:val="4"/>
        <w:spacing w:before="1" w:line="219"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2.7★消耗品：除一次性检测用卡片外无其他消耗品</w:t>
      </w:r>
    </w:p>
    <w:p w14:paraId="1FAFC10E">
      <w:pPr>
        <w:pStyle w:val="4"/>
        <w:spacing w:before="129" w:line="219"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2.8▲测试片：可2-8°C贮存到卡片包装上保质期日期</w:t>
      </w:r>
    </w:p>
    <w:p w14:paraId="08B3D1BA">
      <w:pPr>
        <w:pStyle w:val="4"/>
        <w:spacing w:before="138" w:line="268" w:lineRule="auto"/>
        <w:ind w:left="190" w:right="-94"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2.9可采用样品：动脉血、静脉血、毛细管血、脐带血、混合静脉血、体外循环血、足跟血</w:t>
      </w:r>
    </w:p>
    <w:p w14:paraId="3677AA69">
      <w:pPr>
        <w:pStyle w:val="4"/>
        <w:spacing w:before="138" w:line="268" w:lineRule="auto"/>
        <w:ind w:left="190" w:right="-94"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2.10检测时间：血气、血电解质等最快2分钟可看到报告，最长的检测项目时间不超过10分钟</w:t>
      </w:r>
    </w:p>
    <w:p w14:paraId="06FDD628">
      <w:pPr>
        <w:pStyle w:val="4"/>
        <w:spacing w:before="131" w:line="391" w:lineRule="exact"/>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2.11采样量(全参数)≤95ul</w:t>
      </w:r>
    </w:p>
    <w:p w14:paraId="49592762">
      <w:pPr>
        <w:pStyle w:val="4"/>
        <w:spacing w:line="219"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2.12▲最小样品量：17ul</w:t>
      </w:r>
    </w:p>
    <w:p w14:paraId="2DC88400">
      <w:pPr>
        <w:pStyle w:val="4"/>
        <w:spacing w:before="138" w:line="382" w:lineRule="exact"/>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2.13质控方式：卡片定标液；内部电子模拟器检测；外部电子模拟器检测；通过卡片质控液进行质控(高、中、低三级质控液)</w:t>
      </w:r>
    </w:p>
    <w:p w14:paraId="2A02D1EC">
      <w:pPr>
        <w:pStyle w:val="4"/>
        <w:spacing w:before="138" w:line="382" w:lineRule="exact"/>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2.14免费升级：提供</w:t>
      </w:r>
    </w:p>
    <w:p w14:paraId="5CCA6FA6">
      <w:pPr>
        <w:pStyle w:val="4"/>
        <w:spacing w:before="120" w:line="391" w:lineRule="exact"/>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2.15打印机：外接热敏打印机</w:t>
      </w:r>
    </w:p>
    <w:p w14:paraId="647748F0">
      <w:pPr>
        <w:pStyle w:val="4"/>
        <w:spacing w:line="220"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2.16显示屏：液晶显示屏</w:t>
      </w:r>
    </w:p>
    <w:p w14:paraId="14F04E5C">
      <w:pPr>
        <w:pStyle w:val="4"/>
        <w:spacing w:before="149" w:line="221"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2.17接口：以太网接口或 USB接口</w:t>
      </w:r>
    </w:p>
    <w:p w14:paraId="63010004">
      <w:pPr>
        <w:pStyle w:val="4"/>
        <w:spacing w:before="126" w:line="389" w:lineRule="exact"/>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2.18配置要求：具有后备电池夹、可连接CDS 以及CDS PLUS 系统</w:t>
      </w:r>
    </w:p>
    <w:p w14:paraId="7BA8576E">
      <w:pPr>
        <w:pStyle w:val="4"/>
        <w:spacing w:line="219"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2.19具备自诊断程序</w:t>
      </w:r>
    </w:p>
    <w:p w14:paraId="147922B1">
      <w:pPr>
        <w:pStyle w:val="4"/>
        <w:spacing w:before="119" w:line="390" w:lineRule="exact"/>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2.20▲存储检测数据数量：大于等于5000组</w:t>
      </w:r>
    </w:p>
    <w:p w14:paraId="7C90D9CA">
      <w:pPr>
        <w:pStyle w:val="4"/>
        <w:spacing w:before="138" w:line="219"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2.21红外线扫描患者一维码基本信息，节约更多时间</w:t>
      </w:r>
    </w:p>
    <w:p w14:paraId="7ADC3668">
      <w:pPr>
        <w:pStyle w:val="4"/>
        <w:spacing w:before="139" w:line="376" w:lineRule="exact"/>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2.22中标人负责连接中央数据管理系统或LIS 系统，上传并保存众多测试数据</w:t>
      </w:r>
    </w:p>
    <w:p w14:paraId="65706AFE">
      <w:pPr>
        <w:pStyle w:val="4"/>
        <w:spacing w:line="212" w:lineRule="auto"/>
        <w:ind w:left="19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2.24肌钙蛋白(cTnI) 、 乳酸测定，简单方便，定量测试</w:t>
      </w:r>
    </w:p>
    <w:p w14:paraId="52E88382">
      <w:pPr>
        <w:pStyle w:val="4"/>
        <w:spacing w:line="212" w:lineRule="auto"/>
        <w:ind w:left="190"/>
        <w:rPr>
          <w:rFonts w:ascii="仿宋" w:hAnsi="仿宋" w:eastAsia="仿宋" w:cs="仿宋"/>
          <w:b/>
          <w:color w:val="000000" w:themeColor="text1"/>
          <w:sz w:val="24"/>
          <w14:textFill>
            <w14:solidFill>
              <w14:schemeClr w14:val="tx1"/>
            </w14:solidFill>
          </w14:textFill>
        </w:rPr>
      </w:pPr>
      <w:r>
        <w:rPr>
          <w:rFonts w:hint="eastAsia" w:ascii="仿宋_GB2312" w:hAnsi="仿宋_GB2312" w:eastAsia="仿宋_GB2312" w:cs="仿宋_GB2312"/>
          <w:kern w:val="2"/>
          <w:sz w:val="24"/>
          <w:szCs w:val="24"/>
          <w:lang w:val="en-US" w:eastAsia="zh-CN" w:bidi="ar-SA"/>
        </w:rPr>
        <w:t>2.25 使用年限大于等于5年。</w:t>
      </w:r>
    </w:p>
    <w:p w14:paraId="2184FCFB">
      <w:pPr>
        <w:numPr>
          <w:ilvl w:val="0"/>
          <w:numId w:val="3"/>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每套设备配置要求：</w:t>
      </w:r>
    </w:p>
    <w:tbl>
      <w:tblPr>
        <w:tblStyle w:val="10"/>
        <w:tblW w:w="87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94"/>
        <w:gridCol w:w="4490"/>
        <w:gridCol w:w="969"/>
        <w:gridCol w:w="920"/>
      </w:tblGrid>
      <w:tr w14:paraId="6C65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AD2FAC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694" w:type="dxa"/>
          </w:tcPr>
          <w:p w14:paraId="7F80A203">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4490" w:type="dxa"/>
          </w:tcPr>
          <w:p w14:paraId="27EC7F0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tc>
        <w:tc>
          <w:tcPr>
            <w:tcW w:w="969" w:type="dxa"/>
          </w:tcPr>
          <w:p w14:paraId="1A83430B">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20" w:type="dxa"/>
          </w:tcPr>
          <w:p w14:paraId="3A91EEE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14:paraId="5A77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tcPr>
          <w:p w14:paraId="3DA8461D">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694" w:type="dxa"/>
          </w:tcPr>
          <w:p w14:paraId="7DF2D8EE">
            <w:pPr>
              <w:spacing w:line="440" w:lineRule="exact"/>
              <w:jc w:val="center"/>
              <w:rPr>
                <w:rFonts w:hint="default"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主机</w:t>
            </w:r>
          </w:p>
        </w:tc>
        <w:tc>
          <w:tcPr>
            <w:tcW w:w="4490" w:type="dxa"/>
          </w:tcPr>
          <w:p w14:paraId="4B89680C">
            <w:pPr>
              <w:spacing w:line="440" w:lineRule="exact"/>
              <w:jc w:val="center"/>
              <w:rPr>
                <w:rFonts w:hint="default"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全新未拆封未使用</w:t>
            </w:r>
          </w:p>
        </w:tc>
        <w:tc>
          <w:tcPr>
            <w:tcW w:w="969" w:type="dxa"/>
          </w:tcPr>
          <w:p w14:paraId="719803B1">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920" w:type="dxa"/>
          </w:tcPr>
          <w:p w14:paraId="3EE9C52C">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台</w:t>
            </w:r>
          </w:p>
        </w:tc>
      </w:tr>
      <w:tr w14:paraId="564A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AB8203E">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694" w:type="dxa"/>
          </w:tcPr>
          <w:p w14:paraId="360E1952">
            <w:pPr>
              <w:spacing w:line="440" w:lineRule="exact"/>
              <w:jc w:val="center"/>
              <w:rPr>
                <w:rFonts w:hint="default"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底座</w:t>
            </w:r>
          </w:p>
        </w:tc>
        <w:tc>
          <w:tcPr>
            <w:tcW w:w="4490" w:type="dxa"/>
          </w:tcPr>
          <w:p w14:paraId="69BB25F2">
            <w:pPr>
              <w:spacing w:line="440" w:lineRule="exact"/>
              <w:jc w:val="center"/>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全新未拆封未使用</w:t>
            </w:r>
          </w:p>
        </w:tc>
        <w:tc>
          <w:tcPr>
            <w:tcW w:w="969" w:type="dxa"/>
          </w:tcPr>
          <w:p w14:paraId="1A2EF8F3">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920" w:type="dxa"/>
          </w:tcPr>
          <w:p w14:paraId="331AF2F2">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台</w:t>
            </w:r>
          </w:p>
        </w:tc>
      </w:tr>
      <w:tr w14:paraId="4C07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tcPr>
          <w:p w14:paraId="4F2E51A8">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694" w:type="dxa"/>
          </w:tcPr>
          <w:p w14:paraId="6981FA78">
            <w:pPr>
              <w:numPr>
                <w:ilvl w:val="0"/>
                <w:numId w:val="0"/>
              </w:num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电池组</w:t>
            </w:r>
          </w:p>
        </w:tc>
        <w:tc>
          <w:tcPr>
            <w:tcW w:w="4490" w:type="dxa"/>
          </w:tcPr>
          <w:p w14:paraId="547DCE39">
            <w:pPr>
              <w:spacing w:line="440" w:lineRule="exact"/>
              <w:jc w:val="center"/>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全新未拆封未使用</w:t>
            </w:r>
          </w:p>
        </w:tc>
        <w:tc>
          <w:tcPr>
            <w:tcW w:w="969" w:type="dxa"/>
          </w:tcPr>
          <w:p w14:paraId="394714C9">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920" w:type="dxa"/>
          </w:tcPr>
          <w:p w14:paraId="31DCE00C">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套</w:t>
            </w:r>
          </w:p>
        </w:tc>
      </w:tr>
      <w:tr w14:paraId="758D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FFF963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694" w:type="dxa"/>
          </w:tcPr>
          <w:p w14:paraId="55C4525B">
            <w:pPr>
              <w:numPr>
                <w:ilvl w:val="0"/>
                <w:numId w:val="0"/>
              </w:num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电子模拟器</w:t>
            </w:r>
          </w:p>
        </w:tc>
        <w:tc>
          <w:tcPr>
            <w:tcW w:w="4490" w:type="dxa"/>
          </w:tcPr>
          <w:p w14:paraId="0B82B148">
            <w:pPr>
              <w:spacing w:line="440" w:lineRule="exact"/>
              <w:jc w:val="center"/>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全新未拆封未使用</w:t>
            </w:r>
          </w:p>
        </w:tc>
        <w:tc>
          <w:tcPr>
            <w:tcW w:w="969" w:type="dxa"/>
          </w:tcPr>
          <w:p w14:paraId="7268C37F">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920" w:type="dxa"/>
          </w:tcPr>
          <w:p w14:paraId="097E6032">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块</w:t>
            </w:r>
          </w:p>
        </w:tc>
      </w:tr>
      <w:tr w14:paraId="71FA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28CC57D">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694" w:type="dxa"/>
          </w:tcPr>
          <w:p w14:paraId="584858BB">
            <w:pPr>
              <w:numPr>
                <w:ilvl w:val="0"/>
                <w:numId w:val="0"/>
              </w:num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打印机</w:t>
            </w:r>
          </w:p>
        </w:tc>
        <w:tc>
          <w:tcPr>
            <w:tcW w:w="4490" w:type="dxa"/>
          </w:tcPr>
          <w:p w14:paraId="4BFDD891">
            <w:pPr>
              <w:spacing w:line="440" w:lineRule="exact"/>
              <w:jc w:val="center"/>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全新未拆封未使用</w:t>
            </w:r>
          </w:p>
        </w:tc>
        <w:tc>
          <w:tcPr>
            <w:tcW w:w="969" w:type="dxa"/>
          </w:tcPr>
          <w:p w14:paraId="562F7D31">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920" w:type="dxa"/>
          </w:tcPr>
          <w:p w14:paraId="6AAC65FD">
            <w:pPr>
              <w:spacing w:line="440" w:lineRule="exact"/>
              <w:jc w:val="center"/>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台</w:t>
            </w:r>
          </w:p>
        </w:tc>
      </w:tr>
      <w:tr w14:paraId="26A5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top"/>
          </w:tcPr>
          <w:p w14:paraId="37606A34">
            <w:pPr>
              <w:spacing w:line="440" w:lineRule="exact"/>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1694" w:type="dxa"/>
            <w:shd w:val="clear" w:color="auto" w:fill="auto"/>
            <w:vAlign w:val="top"/>
          </w:tcPr>
          <w:p w14:paraId="7AC47F33">
            <w:pPr>
              <w:spacing w:line="440" w:lineRule="exact"/>
              <w:jc w:val="center"/>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电池充电器（若有）</w:t>
            </w:r>
          </w:p>
        </w:tc>
        <w:tc>
          <w:tcPr>
            <w:tcW w:w="4490" w:type="dxa"/>
            <w:shd w:val="clear" w:color="auto" w:fill="auto"/>
            <w:vAlign w:val="top"/>
          </w:tcPr>
          <w:p w14:paraId="3278DA7E">
            <w:pPr>
              <w:spacing w:line="440" w:lineRule="exact"/>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全新未拆封未使用</w:t>
            </w:r>
          </w:p>
        </w:tc>
        <w:tc>
          <w:tcPr>
            <w:tcW w:w="969" w:type="dxa"/>
            <w:shd w:val="clear" w:color="auto" w:fill="auto"/>
            <w:vAlign w:val="top"/>
          </w:tcPr>
          <w:p w14:paraId="13253DF9">
            <w:pPr>
              <w:spacing w:line="440" w:lineRule="exact"/>
              <w:jc w:val="center"/>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920" w:type="dxa"/>
            <w:shd w:val="clear" w:color="auto" w:fill="auto"/>
            <w:vAlign w:val="top"/>
          </w:tcPr>
          <w:p w14:paraId="415F84FF">
            <w:pPr>
              <w:spacing w:line="440" w:lineRule="exact"/>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台</w:t>
            </w:r>
          </w:p>
        </w:tc>
      </w:tr>
      <w:tr w14:paraId="5D10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top"/>
          </w:tcPr>
          <w:p w14:paraId="170EB9E2">
            <w:pPr>
              <w:spacing w:line="440" w:lineRule="exact"/>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1694" w:type="dxa"/>
            <w:shd w:val="clear" w:color="auto" w:fill="auto"/>
            <w:vAlign w:val="top"/>
          </w:tcPr>
          <w:p w14:paraId="59484419">
            <w:pPr>
              <w:spacing w:line="440" w:lineRule="exact"/>
              <w:jc w:val="center"/>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保修卡</w:t>
            </w:r>
          </w:p>
        </w:tc>
        <w:tc>
          <w:tcPr>
            <w:tcW w:w="4490" w:type="dxa"/>
            <w:shd w:val="clear" w:color="auto" w:fill="auto"/>
            <w:vAlign w:val="top"/>
          </w:tcPr>
          <w:p w14:paraId="119020D5">
            <w:pPr>
              <w:spacing w:line="440" w:lineRule="exact"/>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w:t>
            </w:r>
          </w:p>
        </w:tc>
        <w:tc>
          <w:tcPr>
            <w:tcW w:w="969" w:type="dxa"/>
            <w:shd w:val="clear" w:color="auto" w:fill="auto"/>
            <w:vAlign w:val="top"/>
          </w:tcPr>
          <w:p w14:paraId="0D952F97">
            <w:pPr>
              <w:spacing w:line="440" w:lineRule="exact"/>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920" w:type="dxa"/>
            <w:shd w:val="clear" w:color="auto" w:fill="auto"/>
            <w:vAlign w:val="top"/>
          </w:tcPr>
          <w:p w14:paraId="20C2FE91">
            <w:pPr>
              <w:spacing w:line="440" w:lineRule="exact"/>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份</w:t>
            </w:r>
          </w:p>
        </w:tc>
      </w:tr>
      <w:tr w14:paraId="78A2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top"/>
          </w:tcPr>
          <w:p w14:paraId="5E81B319">
            <w:pPr>
              <w:spacing w:line="440" w:lineRule="exact"/>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1694" w:type="dxa"/>
            <w:shd w:val="clear" w:color="auto" w:fill="auto"/>
            <w:vAlign w:val="top"/>
          </w:tcPr>
          <w:p w14:paraId="7ECEE90E">
            <w:pPr>
              <w:spacing w:line="440" w:lineRule="exact"/>
              <w:jc w:val="center"/>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合格证</w:t>
            </w:r>
          </w:p>
        </w:tc>
        <w:tc>
          <w:tcPr>
            <w:tcW w:w="4490" w:type="dxa"/>
            <w:shd w:val="clear" w:color="auto" w:fill="auto"/>
            <w:vAlign w:val="top"/>
          </w:tcPr>
          <w:p w14:paraId="68056F25">
            <w:pPr>
              <w:spacing w:line="440" w:lineRule="exact"/>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w:t>
            </w:r>
          </w:p>
        </w:tc>
        <w:tc>
          <w:tcPr>
            <w:tcW w:w="969" w:type="dxa"/>
            <w:shd w:val="clear" w:color="auto" w:fill="auto"/>
            <w:vAlign w:val="top"/>
          </w:tcPr>
          <w:p w14:paraId="7F84A678">
            <w:pPr>
              <w:spacing w:line="440" w:lineRule="exact"/>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920" w:type="dxa"/>
            <w:shd w:val="clear" w:color="auto" w:fill="auto"/>
            <w:vAlign w:val="top"/>
          </w:tcPr>
          <w:p w14:paraId="7C51B376">
            <w:pPr>
              <w:spacing w:line="440" w:lineRule="exact"/>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份</w:t>
            </w:r>
          </w:p>
        </w:tc>
      </w:tr>
      <w:tr w14:paraId="4F4C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top"/>
          </w:tcPr>
          <w:p w14:paraId="21F0CC3A">
            <w:pPr>
              <w:spacing w:line="440" w:lineRule="exact"/>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9</w:t>
            </w:r>
          </w:p>
        </w:tc>
        <w:tc>
          <w:tcPr>
            <w:tcW w:w="1694" w:type="dxa"/>
            <w:shd w:val="clear" w:color="auto" w:fill="auto"/>
            <w:vAlign w:val="top"/>
          </w:tcPr>
          <w:p w14:paraId="29A920C9">
            <w:pPr>
              <w:spacing w:line="440" w:lineRule="exact"/>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说明书</w:t>
            </w:r>
          </w:p>
        </w:tc>
        <w:tc>
          <w:tcPr>
            <w:tcW w:w="4490" w:type="dxa"/>
            <w:shd w:val="clear" w:color="auto" w:fill="auto"/>
            <w:vAlign w:val="top"/>
          </w:tcPr>
          <w:p w14:paraId="6334FB64">
            <w:pPr>
              <w:spacing w:line="440" w:lineRule="exact"/>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w:t>
            </w:r>
          </w:p>
        </w:tc>
        <w:tc>
          <w:tcPr>
            <w:tcW w:w="969" w:type="dxa"/>
            <w:shd w:val="clear" w:color="auto" w:fill="auto"/>
            <w:vAlign w:val="top"/>
          </w:tcPr>
          <w:p w14:paraId="4B0BBB08">
            <w:pPr>
              <w:spacing w:line="440" w:lineRule="exact"/>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p>
        </w:tc>
        <w:tc>
          <w:tcPr>
            <w:tcW w:w="920" w:type="dxa"/>
            <w:shd w:val="clear" w:color="auto" w:fill="auto"/>
            <w:vAlign w:val="top"/>
          </w:tcPr>
          <w:p w14:paraId="0D12E480">
            <w:pPr>
              <w:spacing w:line="440" w:lineRule="exact"/>
              <w:jc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份</w:t>
            </w:r>
          </w:p>
        </w:tc>
      </w:tr>
    </w:tbl>
    <w:p w14:paraId="312E3316">
      <w:pPr>
        <w:spacing w:line="440" w:lineRule="exact"/>
        <w:rPr>
          <w:rFonts w:ascii="仿宋" w:hAnsi="仿宋" w:eastAsia="仿宋" w:cs="仿宋"/>
          <w:b/>
          <w:color w:val="000000" w:themeColor="text1"/>
          <w:sz w:val="24"/>
          <w14:textFill>
            <w14:solidFill>
              <w14:schemeClr w14:val="tx1"/>
            </w14:solidFill>
          </w14:textFill>
        </w:rPr>
      </w:pPr>
    </w:p>
    <w:p w14:paraId="7210E084">
      <w:pPr>
        <w:numPr>
          <w:ilvl w:val="0"/>
          <w:numId w:val="3"/>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商务要求：</w:t>
      </w:r>
    </w:p>
    <w:p w14:paraId="192A1F12">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1.交货及安装、验收要求</w:t>
      </w:r>
    </w:p>
    <w:p w14:paraId="0836601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1.1交货地点：采购人指定地点。</w:t>
      </w:r>
    </w:p>
    <w:p w14:paraId="76A78A21">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日内完成设备的安装调试。</w:t>
      </w:r>
    </w:p>
    <w:p w14:paraId="42C3421C">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1.3中标供应商须保证中标后所提供的设备为原装、全新合格的产品；</w:t>
      </w:r>
      <w:r>
        <w:rPr>
          <w:rFonts w:hint="eastAsia" w:ascii="仿宋" w:hAnsi="仿宋" w:eastAsia="仿宋" w:cs="仿宋"/>
          <w:color w:val="000000" w:themeColor="text1"/>
          <w:sz w:val="24"/>
          <w:highlight w:val="none"/>
          <w14:textFill>
            <w14:solidFill>
              <w14:schemeClr w14:val="tx1"/>
            </w14:solidFill>
          </w14:textFill>
        </w:rPr>
        <w:t>且原装进口产品生产日期与交货日期差值</w:t>
      </w:r>
      <w:r>
        <w:rPr>
          <w:rFonts w:hint="eastAsia" w:ascii="仿宋" w:hAnsi="仿宋" w:eastAsia="仿宋" w:cs="仿宋"/>
          <w:b/>
          <w:bCs/>
          <w:color w:val="FF0000"/>
          <w:sz w:val="24"/>
          <w:highlight w:val="none"/>
        </w:rPr>
        <w:t>≤6个月</w:t>
      </w:r>
      <w:r>
        <w:rPr>
          <w:rFonts w:hint="eastAsia" w:ascii="仿宋" w:hAnsi="仿宋" w:eastAsia="仿宋" w:cs="仿宋"/>
          <w:color w:val="000000" w:themeColor="text1"/>
          <w:sz w:val="24"/>
          <w:highlight w:val="none"/>
          <w14:textFill>
            <w14:solidFill>
              <w14:schemeClr w14:val="tx1"/>
            </w14:solidFill>
          </w14:textFill>
        </w:rPr>
        <w:t>；国产产品生产日期与交货日期差值</w:t>
      </w:r>
      <w:r>
        <w:rPr>
          <w:rFonts w:hint="eastAsia" w:ascii="仿宋" w:hAnsi="仿宋" w:eastAsia="仿宋" w:cs="仿宋"/>
          <w:b/>
          <w:bCs/>
          <w:color w:val="FF0000"/>
          <w:sz w:val="24"/>
          <w:highlight w:val="none"/>
        </w:rPr>
        <w:t>≤3个月。</w:t>
      </w:r>
    </w:p>
    <w:p w14:paraId="065FCA09">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271F269A">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1.5验收方式：按《小榄镇公立医院政府采购和验收办法》。</w:t>
      </w:r>
    </w:p>
    <w:p w14:paraId="017E269B">
      <w:pPr>
        <w:spacing w:line="440" w:lineRule="exact"/>
        <w:rPr>
          <w:rFonts w:hint="eastAsia" w:ascii="仿宋" w:hAnsi="仿宋" w:eastAsia="仿宋" w:cs="仿宋"/>
          <w:sz w:val="24"/>
        </w:rPr>
      </w:pPr>
      <w:r>
        <w:rPr>
          <w:rFonts w:hint="eastAsia" w:ascii="仿宋" w:hAnsi="仿宋" w:eastAsia="仿宋" w:cs="仿宋"/>
          <w:sz w:val="24"/>
        </w:rPr>
        <w:t>★1.6投标供应商须在投标文件提供该项目完整的授权书。</w:t>
      </w:r>
    </w:p>
    <w:p w14:paraId="2F6610BA">
      <w:pPr>
        <w:spacing w:line="440" w:lineRule="exact"/>
        <w:rPr>
          <w:rFonts w:hint="eastAsia" w:ascii="仿宋" w:hAnsi="仿宋" w:eastAsia="仿宋" w:cs="仿宋"/>
          <w:sz w:val="24"/>
        </w:rPr>
      </w:pPr>
      <w:r>
        <w:rPr>
          <w:rFonts w:ascii="仿宋" w:hAnsi="仿宋" w:eastAsia="仿宋" w:cs="仿宋"/>
          <w:sz w:val="24"/>
        </w:rPr>
        <w:t>★</w:t>
      </w:r>
      <w:r>
        <w:rPr>
          <w:rFonts w:ascii="仿宋" w:hAnsi="仿宋" w:eastAsia="仿宋" w:cs="仿宋"/>
          <w:sz w:val="24"/>
          <w:lang w:val="en-US" w:eastAsia="zh-CN"/>
        </w:rPr>
        <w:t>1.7</w:t>
      </w:r>
      <w:r>
        <w:rPr>
          <w:rFonts w:ascii="仿宋" w:hAnsi="仿宋" w:eastAsia="仿宋" w:cs="仿宋"/>
          <w:sz w:val="24"/>
        </w:rPr>
        <w:t>乙方所投设备属于计量仪器的，需通过具有国家部门颁发专业检测资质证书的第三方计量检测单位检测并提供合格报告。</w:t>
      </w:r>
    </w:p>
    <w:p w14:paraId="349DE4F1">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2.售后服务要求</w:t>
      </w:r>
    </w:p>
    <w:p w14:paraId="1D34344A">
      <w:pPr>
        <w:tabs>
          <w:tab w:val="left" w:pos="42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2.1中标供应商必须在中国境内有售后服务机构，并附有售后服务能力说明。</w:t>
      </w:r>
    </w:p>
    <w:p w14:paraId="375757CE">
      <w:pPr>
        <w:spacing w:line="440" w:lineRule="exact"/>
        <w:rPr>
          <w:rFonts w:ascii="仿宋" w:hAnsi="仿宋" w:eastAsia="仿宋" w:cs="仿宋"/>
          <w:color w:val="FF0000"/>
          <w:sz w:val="24"/>
          <w:highlight w:val="yellow"/>
        </w:rPr>
      </w:pPr>
      <w:r>
        <w:rPr>
          <w:rFonts w:hint="eastAsia" w:ascii="仿宋" w:hAnsi="仿宋" w:eastAsia="仿宋" w:cs="仿宋"/>
          <w:color w:val="000000" w:themeColor="text1"/>
          <w:sz w:val="24"/>
          <w14:textFill>
            <w14:solidFill>
              <w14:schemeClr w14:val="tx1"/>
            </w14:solidFill>
          </w14:textFill>
        </w:rPr>
        <w:t>★2.2中标供应商须提供设备原厂质保（设备原厂质量保修范围和保修期）</w:t>
      </w:r>
      <w:r>
        <w:rPr>
          <w:rFonts w:hint="eastAsia" w:ascii="仿宋" w:hAnsi="仿宋" w:eastAsia="仿宋" w:cs="仿宋"/>
          <w:color w:val="FF0000"/>
          <w:sz w:val="24"/>
          <w:highlight w:val="yellow"/>
        </w:rPr>
        <w:t>至少为</w:t>
      </w:r>
      <w:r>
        <w:rPr>
          <w:rFonts w:hint="eastAsia"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u w:val="single"/>
          <w:lang w:val="en-US" w:eastAsia="zh-CN"/>
        </w:rPr>
        <w:t>1</w:t>
      </w:r>
      <w:r>
        <w:rPr>
          <w:rFonts w:hint="eastAsia"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rPr>
        <w:t>年。</w:t>
      </w:r>
    </w:p>
    <w:p w14:paraId="1EC4B595">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2.3在售后期内，中标供应商在接到用户的维修通知，响应时间为半小时内，工程师到达现场时间为4小时内，排除故障时限为到达现场后8小时内。</w:t>
      </w:r>
    </w:p>
    <w:p w14:paraId="4130DF87">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2.4如果产品故障在检修12小时后仍无法排除，中标供应商应在24小时内提供不低于故障产品规格型号档次的备用产品供采购人使用，直至故障产品修复。</w:t>
      </w:r>
    </w:p>
    <w:p w14:paraId="02F9D8C2">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2.5在合同履行期间，若中山市医保价格出现下调，则相应检测项目的成本应按同比例减少；若本合同所涉及的检测项目被纳入广东省集中采购目录，则应按照集中采购的定价执行。</w:t>
      </w:r>
    </w:p>
    <w:p w14:paraId="10966A24">
      <w:pPr>
        <w:spacing w:line="440" w:lineRule="exact"/>
        <w:rPr>
          <w:rFonts w:ascii="仿宋" w:hAnsi="仿宋" w:eastAsia="仿宋" w:cs="仿宋"/>
          <w:b/>
          <w:color w:val="000000" w:themeColor="text1"/>
          <w:sz w:val="24"/>
          <w14:textFill>
            <w14:solidFill>
              <w14:schemeClr w14:val="tx1"/>
            </w14:solidFill>
          </w14:textFill>
        </w:rPr>
      </w:pPr>
    </w:p>
    <w:p w14:paraId="0F58D1FA">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3.付款方式</w:t>
      </w:r>
    </w:p>
    <w:p w14:paraId="55176AAA">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★3.1本合同的每笔款项以人民币转账方式支付，合同设备到采购人指定地点交付并完成安装，验收合格后，中标单位凭：</w:t>
      </w:r>
    </w:p>
    <w:p w14:paraId="3CA0881C">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w:t>
      </w:r>
    </w:p>
    <w:p w14:paraId="17B97EDC">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（2）验收调试合格报告（加盖采购人公章）；</w:t>
      </w:r>
    </w:p>
    <w:p w14:paraId="78F954D9">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（3）中标供应商开具的正式发票（加盖发票专用章）。</w:t>
      </w:r>
    </w:p>
    <w:p w14:paraId="7CBBF426">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none"/>
          <w:u w:val="single"/>
          <w14:textFill>
            <w14:solidFill>
              <w14:schemeClr w14:val="tx1"/>
            </w14:solidFill>
          </w14:textFill>
        </w:rPr>
        <w:t xml:space="preserve"> 质保期满</w:t>
      </w:r>
      <w:r>
        <w:rPr>
          <w:rFonts w:hint="eastAsia" w:ascii="仿宋" w:hAnsi="仿宋" w:eastAsia="仿宋" w:cs="仿宋"/>
          <w:color w:val="000000" w:themeColor="text1"/>
          <w:sz w:val="24"/>
          <w:highlight w:val="none"/>
          <w14:textFill>
            <w14:solidFill>
              <w14:schemeClr w14:val="tx1"/>
            </w14:solidFill>
          </w14:textFill>
        </w:rPr>
        <w:t>后一次性无息支付。</w:t>
      </w:r>
    </w:p>
    <w:p w14:paraId="5FCE27CE">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E7E8738"/>
    <w:multiLevelType w:val="singleLevel"/>
    <w:tmpl w:val="1E7E8738"/>
    <w:lvl w:ilvl="0" w:tentative="0">
      <w:start w:val="1"/>
      <w:numFmt w:val="chineseCounting"/>
      <w:suff w:val="nothing"/>
      <w:lvlText w:val="%1、"/>
      <w:lvlJc w:val="left"/>
      <w:rPr>
        <w:rFonts w:hint="eastAsia"/>
      </w:rPr>
    </w:lvl>
  </w:abstractNum>
  <w:abstractNum w:abstractNumId="2">
    <w:nsid w:val="3CC1C2D7"/>
    <w:multiLevelType w:val="singleLevel"/>
    <w:tmpl w:val="3CC1C2D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2B35C1"/>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89B7980"/>
    <w:rsid w:val="397337AD"/>
    <w:rsid w:val="39AD7AFB"/>
    <w:rsid w:val="3A242BD4"/>
    <w:rsid w:val="3A9C4E16"/>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6561905"/>
    <w:rsid w:val="47D67E4A"/>
    <w:rsid w:val="485E43E9"/>
    <w:rsid w:val="486B153B"/>
    <w:rsid w:val="489874E4"/>
    <w:rsid w:val="48B13657"/>
    <w:rsid w:val="48BF51AF"/>
    <w:rsid w:val="48F40FCD"/>
    <w:rsid w:val="4914033C"/>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39F0778"/>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3558</Words>
  <Characters>3966</Characters>
  <Lines>5</Lines>
  <Paragraphs>1</Paragraphs>
  <TotalTime>2</TotalTime>
  <ScaleCrop>false</ScaleCrop>
  <LinksUpToDate>false</LinksUpToDate>
  <CharactersWithSpaces>4047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星星同盟</cp:lastModifiedBy>
  <dcterms:modified xsi:type="dcterms:W3CDTF">2025-08-27T01:10:27Z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CC7B4F5AD1A14BDD915B2F600592A657_13</vt:lpwstr>
  </property>
  <property fmtid="{D5CDD505-2E9C-101B-9397-08002B2CF9AE}" pid="4" name="KSOTemplateDocerSaveRecord">
    <vt:lpwstr>eyJoZGlkIjoiOWYxZDQzYjgzYjkzNTUwYWVmYTAyNDM3MGRjMjQ1NWYiLCJ1c2VySWQiOiI2Nzc2MTcxNDIifQ==</vt:lpwstr>
  </property>
</Properties>
</file>