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82" w:rsidRDefault="004B049F">
      <w:pPr>
        <w:spacing w:line="440" w:lineRule="exact"/>
        <w:jc w:val="center"/>
        <w:rPr>
          <w:b/>
          <w:bCs/>
          <w:sz w:val="44"/>
          <w:szCs w:val="44"/>
        </w:rPr>
      </w:pPr>
      <w:r>
        <w:rPr>
          <w:rFonts w:hint="eastAsia"/>
          <w:b/>
          <w:bCs/>
          <w:sz w:val="44"/>
          <w:szCs w:val="44"/>
        </w:rPr>
        <w:t>报价单</w:t>
      </w:r>
    </w:p>
    <w:p w:rsidR="00227282" w:rsidRDefault="00227282">
      <w:pPr>
        <w:spacing w:line="440" w:lineRule="exact"/>
        <w:jc w:val="center"/>
        <w:rPr>
          <w:sz w:val="24"/>
        </w:rPr>
      </w:pPr>
    </w:p>
    <w:p w:rsidR="00227282" w:rsidRDefault="004B049F">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227282">
        <w:trPr>
          <w:trHeight w:val="567"/>
        </w:trPr>
        <w:tc>
          <w:tcPr>
            <w:tcW w:w="2028" w:type="dxa"/>
          </w:tcPr>
          <w:p w:rsidR="00227282" w:rsidRDefault="004B049F">
            <w:pPr>
              <w:spacing w:line="360" w:lineRule="auto"/>
              <w:jc w:val="center"/>
              <w:rPr>
                <w:sz w:val="24"/>
              </w:rPr>
            </w:pPr>
            <w:r>
              <w:rPr>
                <w:rFonts w:hint="eastAsia"/>
                <w:sz w:val="24"/>
              </w:rPr>
              <w:t>设备名称</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型号</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制造商性质</w:t>
            </w:r>
          </w:p>
        </w:tc>
        <w:tc>
          <w:tcPr>
            <w:tcW w:w="5835" w:type="dxa"/>
          </w:tcPr>
          <w:p w:rsidR="00227282" w:rsidRDefault="004B049F">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227282" w:rsidRDefault="004B049F">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227282">
        <w:trPr>
          <w:trHeight w:val="567"/>
        </w:trPr>
        <w:tc>
          <w:tcPr>
            <w:tcW w:w="2028" w:type="dxa"/>
          </w:tcPr>
          <w:p w:rsidR="00227282" w:rsidRDefault="004B049F">
            <w:pPr>
              <w:spacing w:line="360" w:lineRule="auto"/>
              <w:jc w:val="center"/>
              <w:rPr>
                <w:sz w:val="24"/>
              </w:rPr>
            </w:pPr>
            <w:r>
              <w:rPr>
                <w:rFonts w:hint="eastAsia"/>
                <w:sz w:val="24"/>
              </w:rPr>
              <w:t>产地</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质保期（年）</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数量（台）</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单价（元）</w:t>
            </w:r>
          </w:p>
        </w:tc>
        <w:tc>
          <w:tcPr>
            <w:tcW w:w="5835" w:type="dxa"/>
          </w:tcPr>
          <w:p w:rsidR="00227282" w:rsidRDefault="004B049F">
            <w:pPr>
              <w:spacing w:line="360" w:lineRule="auto"/>
              <w:jc w:val="left"/>
              <w:rPr>
                <w:sz w:val="24"/>
              </w:rPr>
            </w:pPr>
            <w:r>
              <w:rPr>
                <w:rFonts w:hint="eastAsia"/>
                <w:sz w:val="24"/>
              </w:rPr>
              <w:t xml:space="preserve"> </w:t>
            </w:r>
          </w:p>
        </w:tc>
      </w:tr>
      <w:tr w:rsidR="00227282">
        <w:trPr>
          <w:trHeight w:val="567"/>
        </w:trPr>
        <w:tc>
          <w:tcPr>
            <w:tcW w:w="2028" w:type="dxa"/>
          </w:tcPr>
          <w:p w:rsidR="00227282" w:rsidRDefault="004B049F">
            <w:pPr>
              <w:spacing w:line="360" w:lineRule="auto"/>
              <w:jc w:val="center"/>
              <w:rPr>
                <w:sz w:val="24"/>
              </w:rPr>
            </w:pPr>
            <w:r>
              <w:rPr>
                <w:rFonts w:hint="eastAsia"/>
                <w:sz w:val="24"/>
              </w:rPr>
              <w:t>总价（元）</w:t>
            </w:r>
          </w:p>
        </w:tc>
        <w:tc>
          <w:tcPr>
            <w:tcW w:w="5835" w:type="dxa"/>
          </w:tcPr>
          <w:p w:rsidR="00227282" w:rsidRDefault="00227282">
            <w:pPr>
              <w:spacing w:line="360" w:lineRule="auto"/>
              <w:jc w:val="left"/>
              <w:rPr>
                <w:sz w:val="24"/>
              </w:rPr>
            </w:pPr>
          </w:p>
        </w:tc>
      </w:tr>
      <w:tr w:rsidR="00227282">
        <w:trPr>
          <w:trHeight w:val="567"/>
        </w:trPr>
        <w:tc>
          <w:tcPr>
            <w:tcW w:w="2028" w:type="dxa"/>
          </w:tcPr>
          <w:p w:rsidR="00227282" w:rsidRDefault="004B049F">
            <w:pPr>
              <w:spacing w:line="360" w:lineRule="auto"/>
              <w:jc w:val="center"/>
              <w:rPr>
                <w:sz w:val="24"/>
              </w:rPr>
            </w:pPr>
            <w:r>
              <w:rPr>
                <w:rFonts w:hint="eastAsia"/>
                <w:sz w:val="24"/>
              </w:rPr>
              <w:t>设备使用年限（年）</w:t>
            </w:r>
          </w:p>
        </w:tc>
        <w:tc>
          <w:tcPr>
            <w:tcW w:w="5835" w:type="dxa"/>
          </w:tcPr>
          <w:p w:rsidR="00227282" w:rsidRDefault="00227282">
            <w:pPr>
              <w:spacing w:line="360" w:lineRule="auto"/>
              <w:jc w:val="left"/>
              <w:rPr>
                <w:szCs w:val="21"/>
              </w:rPr>
            </w:pPr>
          </w:p>
          <w:p w:rsidR="00227282" w:rsidRDefault="004B049F">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227282">
        <w:trPr>
          <w:trHeight w:val="567"/>
        </w:trPr>
        <w:tc>
          <w:tcPr>
            <w:tcW w:w="2028" w:type="dxa"/>
          </w:tcPr>
          <w:p w:rsidR="00227282" w:rsidRDefault="004B049F">
            <w:pPr>
              <w:spacing w:line="360" w:lineRule="auto"/>
              <w:jc w:val="center"/>
              <w:rPr>
                <w:rFonts w:ascii="宋体"/>
                <w:sz w:val="24"/>
              </w:rPr>
            </w:pPr>
            <w:r>
              <w:rPr>
                <w:rFonts w:ascii="宋体" w:hint="eastAsia"/>
                <w:sz w:val="24"/>
              </w:rPr>
              <w:t>是否有配套耗材</w:t>
            </w:r>
          </w:p>
        </w:tc>
        <w:tc>
          <w:tcPr>
            <w:tcW w:w="5835" w:type="dxa"/>
          </w:tcPr>
          <w:p w:rsidR="00227282" w:rsidRDefault="004B049F">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227282" w:rsidRDefault="004B049F">
            <w:pPr>
              <w:pStyle w:val="a0"/>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227282" w:rsidRDefault="004B049F">
      <w:pPr>
        <w:jc w:val="center"/>
        <w:rPr>
          <w:sz w:val="24"/>
        </w:rPr>
      </w:pPr>
      <w:r>
        <w:rPr>
          <w:rFonts w:hint="eastAsia"/>
          <w:sz w:val="24"/>
        </w:rPr>
        <w:t xml:space="preserve">                                                                              </w:t>
      </w:r>
    </w:p>
    <w:p w:rsidR="00227282" w:rsidRDefault="004B049F">
      <w:pPr>
        <w:spacing w:line="360" w:lineRule="auto"/>
        <w:jc w:val="left"/>
        <w:rPr>
          <w:sz w:val="24"/>
        </w:rPr>
      </w:pPr>
      <w:r>
        <w:rPr>
          <w:rFonts w:hint="eastAsia"/>
          <w:sz w:val="24"/>
        </w:rPr>
        <w:t>报价公司（盖章）：</w:t>
      </w:r>
    </w:p>
    <w:p w:rsidR="00227282" w:rsidRDefault="004B049F">
      <w:pPr>
        <w:spacing w:line="360" w:lineRule="auto"/>
        <w:jc w:val="left"/>
        <w:rPr>
          <w:sz w:val="24"/>
        </w:rPr>
      </w:pPr>
      <w:r>
        <w:rPr>
          <w:rFonts w:hint="eastAsia"/>
          <w:sz w:val="24"/>
        </w:rPr>
        <w:t>报价联系人：</w:t>
      </w:r>
    </w:p>
    <w:p w:rsidR="00227282" w:rsidRDefault="004B049F">
      <w:pPr>
        <w:spacing w:line="360" w:lineRule="auto"/>
        <w:jc w:val="left"/>
        <w:rPr>
          <w:sz w:val="24"/>
        </w:rPr>
      </w:pPr>
      <w:r>
        <w:rPr>
          <w:rFonts w:hint="eastAsia"/>
          <w:sz w:val="24"/>
        </w:rPr>
        <w:t>联系方式：</w:t>
      </w:r>
    </w:p>
    <w:p w:rsidR="00227282" w:rsidRDefault="004B049F">
      <w:pPr>
        <w:spacing w:line="360" w:lineRule="auto"/>
        <w:jc w:val="left"/>
        <w:rPr>
          <w:sz w:val="24"/>
        </w:rPr>
      </w:pPr>
      <w:r>
        <w:rPr>
          <w:rFonts w:hint="eastAsia"/>
          <w:sz w:val="24"/>
        </w:rPr>
        <w:t>邮箱：</w:t>
      </w:r>
    </w:p>
    <w:p w:rsidR="00227282" w:rsidRDefault="004B049F">
      <w:pPr>
        <w:spacing w:line="360" w:lineRule="auto"/>
        <w:jc w:val="left"/>
        <w:rPr>
          <w:sz w:val="24"/>
        </w:rPr>
      </w:pPr>
      <w:r>
        <w:rPr>
          <w:rFonts w:hint="eastAsia"/>
          <w:sz w:val="24"/>
        </w:rPr>
        <w:t>报价时间：</w:t>
      </w:r>
    </w:p>
    <w:p w:rsidR="00227282" w:rsidRDefault="00227282">
      <w:pPr>
        <w:spacing w:line="360" w:lineRule="auto"/>
        <w:jc w:val="left"/>
        <w:rPr>
          <w:sz w:val="28"/>
          <w:szCs w:val="28"/>
        </w:rPr>
      </w:pPr>
    </w:p>
    <w:p w:rsidR="00227282" w:rsidRDefault="004B049F">
      <w:pPr>
        <w:spacing w:line="440" w:lineRule="exact"/>
        <w:rPr>
          <w:b/>
          <w:bCs/>
          <w:color w:val="0000FF"/>
          <w:szCs w:val="21"/>
        </w:rPr>
      </w:pPr>
      <w:r>
        <w:rPr>
          <w:rFonts w:hint="eastAsia"/>
          <w:b/>
          <w:bCs/>
          <w:color w:val="0000FF"/>
          <w:szCs w:val="21"/>
        </w:rPr>
        <w:t>报价供应商须同时提供以下资料：</w:t>
      </w:r>
    </w:p>
    <w:p w:rsidR="00227282" w:rsidRDefault="004B049F">
      <w:pPr>
        <w:numPr>
          <w:ilvl w:val="0"/>
          <w:numId w:val="1"/>
        </w:numPr>
        <w:spacing w:line="440" w:lineRule="exact"/>
        <w:rPr>
          <w:b/>
          <w:bCs/>
          <w:color w:val="0000FF"/>
          <w:szCs w:val="21"/>
        </w:rPr>
      </w:pPr>
      <w:r>
        <w:rPr>
          <w:rFonts w:hint="eastAsia"/>
          <w:b/>
          <w:bCs/>
          <w:color w:val="0000FF"/>
          <w:szCs w:val="21"/>
        </w:rPr>
        <w:t>报价单、参数偏离情况表、耗材信息表（如有）。</w:t>
      </w:r>
    </w:p>
    <w:p w:rsidR="00227282" w:rsidRDefault="004B049F">
      <w:pPr>
        <w:numPr>
          <w:ilvl w:val="0"/>
          <w:numId w:val="1"/>
        </w:numPr>
        <w:spacing w:line="440" w:lineRule="exact"/>
        <w:rPr>
          <w:b/>
          <w:bCs/>
          <w:color w:val="0000FF"/>
          <w:szCs w:val="21"/>
        </w:rPr>
      </w:pPr>
      <w:r>
        <w:rPr>
          <w:rFonts w:hint="eastAsia"/>
          <w:b/>
          <w:bCs/>
          <w:color w:val="0000FF"/>
          <w:szCs w:val="21"/>
        </w:rPr>
        <w:t>产品参数、配置清单、医疗器械注册证。</w:t>
      </w:r>
    </w:p>
    <w:p w:rsidR="00227282" w:rsidRDefault="004B049F">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227282" w:rsidRDefault="00227282">
      <w:pPr>
        <w:pStyle w:val="a0"/>
        <w:ind w:firstLine="0"/>
        <w:rPr>
          <w:b/>
          <w:bCs/>
          <w:color w:val="0000FF"/>
          <w:sz w:val="24"/>
        </w:rPr>
      </w:pPr>
    </w:p>
    <w:p w:rsidR="00227282" w:rsidRDefault="00227282">
      <w:pPr>
        <w:pStyle w:val="a0"/>
        <w:rPr>
          <w:b/>
          <w:bCs/>
          <w:color w:val="0000FF"/>
          <w:sz w:val="24"/>
        </w:rPr>
      </w:pPr>
    </w:p>
    <w:p w:rsidR="00227282" w:rsidRDefault="004B049F">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227282">
        <w:trPr>
          <w:trHeight w:val="945"/>
          <w:jc w:val="center"/>
        </w:trPr>
        <w:tc>
          <w:tcPr>
            <w:tcW w:w="248" w:type="pct"/>
            <w:shd w:val="clear" w:color="auto" w:fill="auto"/>
            <w:noWrap/>
            <w:vAlign w:val="center"/>
          </w:tcPr>
          <w:p w:rsidR="00227282" w:rsidRDefault="004B049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227282" w:rsidRDefault="004B049F">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227282">
        <w:trPr>
          <w:trHeight w:val="965"/>
          <w:jc w:val="center"/>
        </w:trPr>
        <w:tc>
          <w:tcPr>
            <w:tcW w:w="248"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227282" w:rsidRDefault="004B049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227282" w:rsidRDefault="00227282">
            <w:pPr>
              <w:widowControl/>
              <w:jc w:val="center"/>
              <w:textAlignment w:val="center"/>
              <w:rPr>
                <w:rFonts w:ascii="宋体" w:hAnsi="宋体" w:cs="宋体"/>
                <w:color w:val="000000"/>
                <w:kern w:val="0"/>
                <w:sz w:val="18"/>
                <w:szCs w:val="18"/>
              </w:rPr>
            </w:pPr>
          </w:p>
        </w:tc>
      </w:tr>
      <w:tr w:rsidR="00227282">
        <w:trPr>
          <w:trHeight w:val="788"/>
          <w:jc w:val="center"/>
        </w:trPr>
        <w:tc>
          <w:tcPr>
            <w:tcW w:w="248"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227282" w:rsidRDefault="00227282">
            <w:pPr>
              <w:jc w:val="center"/>
              <w:rPr>
                <w:rFonts w:ascii="宋体" w:hAnsi="宋体" w:cs="宋体"/>
                <w:color w:val="000000"/>
                <w:sz w:val="18"/>
                <w:szCs w:val="18"/>
              </w:rPr>
            </w:pPr>
          </w:p>
        </w:tc>
        <w:tc>
          <w:tcPr>
            <w:tcW w:w="597"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505" w:type="pct"/>
            <w:shd w:val="clear" w:color="auto" w:fill="auto"/>
            <w:noWrap/>
            <w:vAlign w:val="center"/>
          </w:tcPr>
          <w:p w:rsidR="00227282" w:rsidRDefault="00227282">
            <w:pPr>
              <w:jc w:val="center"/>
              <w:rPr>
                <w:rFonts w:ascii="宋体" w:hAnsi="宋体" w:cs="宋体"/>
                <w:color w:val="000000"/>
                <w:sz w:val="18"/>
                <w:szCs w:val="18"/>
              </w:rPr>
            </w:pPr>
          </w:p>
        </w:tc>
        <w:tc>
          <w:tcPr>
            <w:tcW w:w="303" w:type="pct"/>
            <w:shd w:val="clear" w:color="auto" w:fill="auto"/>
            <w:noWrap/>
            <w:vAlign w:val="center"/>
          </w:tcPr>
          <w:p w:rsidR="00227282" w:rsidRDefault="00227282">
            <w:pPr>
              <w:jc w:val="center"/>
              <w:rPr>
                <w:rFonts w:ascii="宋体" w:hAnsi="宋体" w:cs="宋体"/>
                <w:color w:val="000000"/>
                <w:sz w:val="18"/>
                <w:szCs w:val="18"/>
              </w:rPr>
            </w:pP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783" w:type="pct"/>
            <w:shd w:val="clear" w:color="auto" w:fill="auto"/>
            <w:noWrap/>
            <w:vAlign w:val="center"/>
          </w:tcPr>
          <w:p w:rsidR="00227282" w:rsidRDefault="00227282">
            <w:pPr>
              <w:jc w:val="center"/>
              <w:rPr>
                <w:rFonts w:ascii="宋体" w:hAnsi="宋体" w:cs="宋体"/>
                <w:color w:val="000000"/>
                <w:sz w:val="18"/>
                <w:szCs w:val="18"/>
              </w:rPr>
            </w:pPr>
          </w:p>
        </w:tc>
        <w:tc>
          <w:tcPr>
            <w:tcW w:w="641" w:type="pct"/>
            <w:shd w:val="clear" w:color="auto" w:fill="auto"/>
            <w:noWrap/>
            <w:vAlign w:val="center"/>
          </w:tcPr>
          <w:p w:rsidR="00227282" w:rsidRDefault="00227282">
            <w:pPr>
              <w:jc w:val="center"/>
              <w:rPr>
                <w:rFonts w:ascii="宋体" w:hAnsi="宋体" w:cs="宋体"/>
                <w:color w:val="000000"/>
                <w:sz w:val="18"/>
                <w:szCs w:val="18"/>
              </w:rPr>
            </w:pPr>
          </w:p>
        </w:tc>
        <w:tc>
          <w:tcPr>
            <w:tcW w:w="467" w:type="pct"/>
            <w:shd w:val="clear" w:color="auto" w:fill="auto"/>
            <w:noWrap/>
            <w:vAlign w:val="center"/>
          </w:tcPr>
          <w:p w:rsidR="00227282" w:rsidRDefault="00227282">
            <w:pPr>
              <w:jc w:val="center"/>
              <w:rPr>
                <w:rFonts w:ascii="宋体" w:hAnsi="宋体" w:cs="宋体"/>
                <w:color w:val="000000"/>
                <w:sz w:val="18"/>
                <w:szCs w:val="18"/>
              </w:rPr>
            </w:pPr>
          </w:p>
        </w:tc>
        <w:tc>
          <w:tcPr>
            <w:tcW w:w="248" w:type="pct"/>
            <w:shd w:val="clear" w:color="auto" w:fill="auto"/>
            <w:noWrap/>
            <w:vAlign w:val="center"/>
          </w:tcPr>
          <w:p w:rsidR="00227282" w:rsidRDefault="00227282">
            <w:pPr>
              <w:jc w:val="center"/>
              <w:rPr>
                <w:rFonts w:ascii="宋体" w:hAnsi="宋体" w:cs="宋体"/>
                <w:color w:val="000000"/>
                <w:sz w:val="18"/>
                <w:szCs w:val="18"/>
              </w:rPr>
            </w:pPr>
          </w:p>
        </w:tc>
      </w:tr>
      <w:tr w:rsidR="00227282">
        <w:trPr>
          <w:trHeight w:val="745"/>
          <w:jc w:val="center"/>
        </w:trPr>
        <w:tc>
          <w:tcPr>
            <w:tcW w:w="248"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227282" w:rsidRDefault="00227282">
            <w:pPr>
              <w:jc w:val="center"/>
              <w:rPr>
                <w:rFonts w:ascii="宋体" w:hAnsi="宋体" w:cs="宋体"/>
                <w:color w:val="000000"/>
                <w:sz w:val="18"/>
                <w:szCs w:val="18"/>
              </w:rPr>
            </w:pPr>
          </w:p>
        </w:tc>
        <w:tc>
          <w:tcPr>
            <w:tcW w:w="597" w:type="pct"/>
            <w:shd w:val="clear" w:color="auto" w:fill="auto"/>
            <w:noWrap/>
            <w:vAlign w:val="center"/>
          </w:tcPr>
          <w:p w:rsidR="00227282" w:rsidRDefault="004B049F">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505" w:type="pct"/>
            <w:shd w:val="clear" w:color="auto" w:fill="auto"/>
            <w:noWrap/>
            <w:vAlign w:val="center"/>
          </w:tcPr>
          <w:p w:rsidR="00227282" w:rsidRDefault="00227282">
            <w:pPr>
              <w:jc w:val="center"/>
              <w:rPr>
                <w:rFonts w:ascii="宋体" w:hAnsi="宋体" w:cs="宋体"/>
                <w:color w:val="000000"/>
                <w:sz w:val="18"/>
                <w:szCs w:val="18"/>
              </w:rPr>
            </w:pPr>
          </w:p>
        </w:tc>
        <w:tc>
          <w:tcPr>
            <w:tcW w:w="303" w:type="pct"/>
            <w:shd w:val="clear" w:color="auto" w:fill="auto"/>
            <w:noWrap/>
            <w:vAlign w:val="center"/>
          </w:tcPr>
          <w:p w:rsidR="00227282" w:rsidRDefault="00227282">
            <w:pPr>
              <w:jc w:val="center"/>
              <w:rPr>
                <w:rFonts w:ascii="宋体" w:hAnsi="宋体" w:cs="宋体"/>
                <w:color w:val="000000"/>
                <w:sz w:val="18"/>
                <w:szCs w:val="18"/>
              </w:rPr>
            </w:pPr>
          </w:p>
        </w:tc>
        <w:tc>
          <w:tcPr>
            <w:tcW w:w="336" w:type="pct"/>
            <w:shd w:val="clear" w:color="auto" w:fill="auto"/>
            <w:noWrap/>
            <w:vAlign w:val="center"/>
          </w:tcPr>
          <w:p w:rsidR="00227282" w:rsidRDefault="00227282">
            <w:pPr>
              <w:jc w:val="center"/>
              <w:rPr>
                <w:rFonts w:ascii="宋体" w:hAnsi="宋体" w:cs="宋体"/>
                <w:color w:val="000000"/>
                <w:sz w:val="18"/>
                <w:szCs w:val="18"/>
              </w:rPr>
            </w:pPr>
          </w:p>
        </w:tc>
        <w:tc>
          <w:tcPr>
            <w:tcW w:w="783" w:type="pct"/>
            <w:shd w:val="clear" w:color="auto" w:fill="auto"/>
            <w:noWrap/>
            <w:vAlign w:val="center"/>
          </w:tcPr>
          <w:p w:rsidR="00227282" w:rsidRDefault="00227282">
            <w:pPr>
              <w:jc w:val="center"/>
              <w:rPr>
                <w:rFonts w:ascii="宋体" w:hAnsi="宋体" w:cs="宋体"/>
                <w:color w:val="000000"/>
                <w:sz w:val="18"/>
                <w:szCs w:val="18"/>
              </w:rPr>
            </w:pPr>
          </w:p>
        </w:tc>
        <w:tc>
          <w:tcPr>
            <w:tcW w:w="641" w:type="pct"/>
            <w:shd w:val="clear" w:color="auto" w:fill="auto"/>
            <w:noWrap/>
            <w:vAlign w:val="center"/>
          </w:tcPr>
          <w:p w:rsidR="00227282" w:rsidRDefault="00227282">
            <w:pPr>
              <w:jc w:val="center"/>
              <w:rPr>
                <w:rFonts w:ascii="宋体" w:hAnsi="宋体" w:cs="宋体"/>
                <w:color w:val="000000"/>
                <w:sz w:val="18"/>
                <w:szCs w:val="18"/>
              </w:rPr>
            </w:pPr>
          </w:p>
        </w:tc>
        <w:tc>
          <w:tcPr>
            <w:tcW w:w="467" w:type="pct"/>
            <w:shd w:val="clear" w:color="auto" w:fill="auto"/>
            <w:noWrap/>
            <w:vAlign w:val="center"/>
          </w:tcPr>
          <w:p w:rsidR="00227282" w:rsidRDefault="00227282">
            <w:pPr>
              <w:jc w:val="center"/>
              <w:rPr>
                <w:rFonts w:ascii="宋体" w:hAnsi="宋体" w:cs="宋体"/>
                <w:color w:val="000000"/>
                <w:sz w:val="18"/>
                <w:szCs w:val="18"/>
              </w:rPr>
            </w:pPr>
          </w:p>
        </w:tc>
        <w:tc>
          <w:tcPr>
            <w:tcW w:w="248" w:type="pct"/>
            <w:shd w:val="clear" w:color="auto" w:fill="auto"/>
            <w:noWrap/>
            <w:vAlign w:val="center"/>
          </w:tcPr>
          <w:p w:rsidR="00227282" w:rsidRDefault="00227282">
            <w:pPr>
              <w:rPr>
                <w:rFonts w:ascii="宋体" w:hAnsi="宋体" w:cs="宋体"/>
                <w:color w:val="000000"/>
                <w:sz w:val="18"/>
                <w:szCs w:val="18"/>
              </w:rPr>
            </w:pPr>
          </w:p>
        </w:tc>
      </w:tr>
    </w:tbl>
    <w:p w:rsidR="00227282" w:rsidRDefault="00227282">
      <w:pPr>
        <w:spacing w:line="360" w:lineRule="auto"/>
        <w:jc w:val="left"/>
        <w:rPr>
          <w:sz w:val="24"/>
        </w:rPr>
      </w:pPr>
    </w:p>
    <w:p w:rsidR="00227282" w:rsidRDefault="00227282">
      <w:pPr>
        <w:spacing w:line="360" w:lineRule="auto"/>
        <w:jc w:val="left"/>
        <w:rPr>
          <w:sz w:val="24"/>
        </w:rPr>
      </w:pPr>
    </w:p>
    <w:p w:rsidR="00227282" w:rsidRDefault="00227282">
      <w:pPr>
        <w:spacing w:line="360" w:lineRule="auto"/>
        <w:jc w:val="left"/>
        <w:rPr>
          <w:sz w:val="24"/>
        </w:rPr>
      </w:pPr>
    </w:p>
    <w:p w:rsidR="00227282" w:rsidRDefault="004B049F">
      <w:pPr>
        <w:spacing w:line="360" w:lineRule="auto"/>
        <w:jc w:val="left"/>
        <w:rPr>
          <w:sz w:val="24"/>
        </w:rPr>
      </w:pPr>
      <w:r>
        <w:rPr>
          <w:rFonts w:hint="eastAsia"/>
          <w:sz w:val="24"/>
        </w:rPr>
        <w:t>报价公司（盖章）：</w:t>
      </w:r>
    </w:p>
    <w:p w:rsidR="00227282" w:rsidRDefault="004B049F">
      <w:pPr>
        <w:spacing w:line="360" w:lineRule="auto"/>
        <w:jc w:val="left"/>
        <w:rPr>
          <w:sz w:val="24"/>
        </w:rPr>
      </w:pPr>
      <w:r>
        <w:rPr>
          <w:rFonts w:hint="eastAsia"/>
          <w:sz w:val="24"/>
        </w:rPr>
        <w:t>报价联系人：</w:t>
      </w:r>
    </w:p>
    <w:p w:rsidR="00227282" w:rsidRDefault="004B049F">
      <w:pPr>
        <w:spacing w:line="360" w:lineRule="auto"/>
        <w:jc w:val="left"/>
        <w:rPr>
          <w:sz w:val="24"/>
        </w:rPr>
      </w:pPr>
      <w:r>
        <w:rPr>
          <w:rFonts w:hint="eastAsia"/>
          <w:sz w:val="24"/>
        </w:rPr>
        <w:t>联系方式：</w:t>
      </w:r>
    </w:p>
    <w:p w:rsidR="00227282" w:rsidRDefault="004B049F">
      <w:pPr>
        <w:spacing w:line="360" w:lineRule="auto"/>
        <w:jc w:val="left"/>
        <w:rPr>
          <w:sz w:val="24"/>
        </w:rPr>
      </w:pPr>
      <w:r>
        <w:rPr>
          <w:rFonts w:hint="eastAsia"/>
          <w:sz w:val="24"/>
        </w:rPr>
        <w:t>邮箱：</w:t>
      </w:r>
    </w:p>
    <w:p w:rsidR="00227282" w:rsidRDefault="004B049F">
      <w:pPr>
        <w:spacing w:line="360" w:lineRule="auto"/>
        <w:jc w:val="left"/>
        <w:rPr>
          <w:sz w:val="24"/>
        </w:rPr>
      </w:pPr>
      <w:r>
        <w:rPr>
          <w:rFonts w:hint="eastAsia"/>
          <w:sz w:val="24"/>
        </w:rPr>
        <w:t>报价时间：</w:t>
      </w:r>
    </w:p>
    <w:p w:rsidR="00227282" w:rsidRDefault="00227282">
      <w:pPr>
        <w:spacing w:line="440" w:lineRule="exact"/>
        <w:jc w:val="center"/>
        <w:rPr>
          <w:b/>
          <w:sz w:val="32"/>
          <w:szCs w:val="32"/>
        </w:rPr>
      </w:pPr>
    </w:p>
    <w:p w:rsidR="00227282" w:rsidRDefault="00227282">
      <w:pPr>
        <w:spacing w:line="440" w:lineRule="exact"/>
        <w:jc w:val="center"/>
        <w:rPr>
          <w:b/>
          <w:sz w:val="32"/>
          <w:szCs w:val="32"/>
        </w:rPr>
      </w:pPr>
    </w:p>
    <w:p w:rsidR="00227282" w:rsidRDefault="00227282">
      <w:pPr>
        <w:spacing w:line="440" w:lineRule="exact"/>
        <w:rPr>
          <w:b/>
          <w:sz w:val="32"/>
          <w:szCs w:val="32"/>
        </w:rPr>
      </w:pPr>
    </w:p>
    <w:p w:rsidR="00227282" w:rsidRDefault="00227282">
      <w:pPr>
        <w:pStyle w:val="a0"/>
        <w:rPr>
          <w:b/>
          <w:sz w:val="32"/>
          <w:szCs w:val="32"/>
        </w:rPr>
      </w:pPr>
    </w:p>
    <w:p w:rsidR="00227282" w:rsidRDefault="00227282">
      <w:pPr>
        <w:pStyle w:val="a0"/>
        <w:rPr>
          <w:b/>
          <w:sz w:val="32"/>
          <w:szCs w:val="32"/>
        </w:rPr>
      </w:pPr>
    </w:p>
    <w:p w:rsidR="00227282" w:rsidRDefault="00227282">
      <w:pPr>
        <w:pStyle w:val="a0"/>
        <w:rPr>
          <w:b/>
          <w:sz w:val="32"/>
          <w:szCs w:val="32"/>
        </w:rPr>
      </w:pPr>
    </w:p>
    <w:p w:rsidR="00227282" w:rsidRDefault="00227282">
      <w:pPr>
        <w:pStyle w:val="a0"/>
        <w:rPr>
          <w:b/>
          <w:sz w:val="32"/>
          <w:szCs w:val="32"/>
        </w:rPr>
      </w:pPr>
    </w:p>
    <w:p w:rsidR="00227282" w:rsidRDefault="00227282">
      <w:pPr>
        <w:spacing w:line="440" w:lineRule="exact"/>
        <w:jc w:val="center"/>
        <w:rPr>
          <w:b/>
          <w:sz w:val="32"/>
          <w:szCs w:val="32"/>
        </w:rPr>
      </w:pPr>
    </w:p>
    <w:p w:rsidR="00227282" w:rsidRDefault="004B049F">
      <w:pPr>
        <w:spacing w:line="440" w:lineRule="exact"/>
        <w:jc w:val="center"/>
        <w:rPr>
          <w:b/>
          <w:sz w:val="32"/>
          <w:szCs w:val="32"/>
        </w:rPr>
      </w:pPr>
      <w:r>
        <w:rPr>
          <w:rFonts w:hint="eastAsia"/>
          <w:b/>
          <w:sz w:val="32"/>
          <w:szCs w:val="32"/>
        </w:rPr>
        <w:lastRenderedPageBreak/>
        <w:t>参数偏离情况表</w:t>
      </w:r>
    </w:p>
    <w:p w:rsidR="00227282" w:rsidRDefault="004B049F">
      <w:pPr>
        <w:spacing w:line="440" w:lineRule="exact"/>
        <w:rPr>
          <w:b/>
          <w:bCs/>
          <w:sz w:val="24"/>
        </w:rPr>
      </w:pPr>
      <w:r>
        <w:rPr>
          <w:rFonts w:hint="eastAsia"/>
          <w:b/>
          <w:bCs/>
          <w:sz w:val="24"/>
        </w:rPr>
        <w:t>填写要求：</w:t>
      </w:r>
    </w:p>
    <w:p w:rsidR="00227282" w:rsidRDefault="004B049F">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227282" w:rsidRDefault="004B049F">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227282" w:rsidRDefault="004B049F">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227282" w:rsidRDefault="00227282">
      <w:pPr>
        <w:spacing w:line="380" w:lineRule="exact"/>
        <w:rPr>
          <w:rFonts w:ascii="宋体" w:hAnsi="宋体"/>
          <w:color w:val="000000"/>
          <w:szCs w:val="21"/>
        </w:rPr>
      </w:pPr>
    </w:p>
    <w:p w:rsidR="00227282" w:rsidRDefault="004B049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227282" w:rsidRDefault="00227282">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227282">
        <w:trPr>
          <w:trHeight w:val="1"/>
        </w:trPr>
        <w:tc>
          <w:tcPr>
            <w:tcW w:w="770"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227282" w:rsidRDefault="004B049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227282">
        <w:trPr>
          <w:trHeight w:val="330"/>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227282" w:rsidRDefault="004B049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227282" w:rsidRDefault="004B049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227282" w:rsidRDefault="00227282">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1"/>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bl>
    <w:p w:rsidR="00227282" w:rsidRDefault="00227282">
      <w:pPr>
        <w:spacing w:line="340" w:lineRule="exact"/>
        <w:rPr>
          <w:rFonts w:ascii="宋体"/>
          <w:sz w:val="30"/>
          <w:szCs w:val="30"/>
        </w:rPr>
      </w:pPr>
    </w:p>
    <w:p w:rsidR="00227282" w:rsidRDefault="004B049F">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227282">
        <w:trPr>
          <w:trHeight w:val="1"/>
        </w:trPr>
        <w:tc>
          <w:tcPr>
            <w:tcW w:w="770"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227282" w:rsidRDefault="004B049F">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227282">
        <w:trPr>
          <w:trHeight w:val="330"/>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227282" w:rsidRDefault="004B049F">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227282" w:rsidRDefault="004B049F">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440"/>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227282" w:rsidRDefault="00227282">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1"/>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227282" w:rsidRDefault="00227282">
            <w:pPr>
              <w:widowControl/>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val="restart"/>
            <w:shd w:val="clear" w:color="000000" w:fill="FFFFFF"/>
            <w:noWrap/>
            <w:vAlign w:val="center"/>
          </w:tcPr>
          <w:p w:rsidR="00227282" w:rsidRDefault="004B049F">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r w:rsidR="00227282">
        <w:trPr>
          <w:trHeight w:val="637"/>
        </w:trPr>
        <w:tc>
          <w:tcPr>
            <w:tcW w:w="770" w:type="dxa"/>
            <w:vMerge/>
            <w:shd w:val="clear" w:color="000000" w:fill="FFFFFF"/>
            <w:noWrap/>
            <w:vAlign w:val="center"/>
          </w:tcPr>
          <w:p w:rsidR="00227282" w:rsidRDefault="00227282">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227282" w:rsidRDefault="00227282">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227282" w:rsidRDefault="004B049F">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227282" w:rsidRDefault="00227282">
            <w:pPr>
              <w:spacing w:line="440" w:lineRule="exact"/>
              <w:jc w:val="center"/>
              <w:rPr>
                <w:rFonts w:ascii="宋体" w:hAnsi="宋体" w:cs="宋体"/>
                <w:bCs/>
                <w:sz w:val="18"/>
                <w:szCs w:val="18"/>
              </w:rPr>
            </w:pPr>
          </w:p>
        </w:tc>
        <w:tc>
          <w:tcPr>
            <w:tcW w:w="1669" w:type="dxa"/>
            <w:shd w:val="clear" w:color="000000" w:fill="FFFFFF"/>
            <w:noWrap/>
            <w:vAlign w:val="center"/>
          </w:tcPr>
          <w:p w:rsidR="00227282" w:rsidRDefault="00227282">
            <w:pPr>
              <w:widowControl/>
              <w:spacing w:line="440" w:lineRule="exact"/>
              <w:rPr>
                <w:rFonts w:ascii="宋体" w:hAnsi="宋体" w:cs="宋体"/>
                <w:bCs/>
                <w:sz w:val="18"/>
                <w:szCs w:val="18"/>
              </w:rPr>
            </w:pPr>
          </w:p>
        </w:tc>
      </w:tr>
    </w:tbl>
    <w:p w:rsidR="00227282" w:rsidRDefault="00227282">
      <w:pPr>
        <w:tabs>
          <w:tab w:val="left" w:pos="720"/>
        </w:tabs>
        <w:spacing w:line="340" w:lineRule="exact"/>
        <w:jc w:val="left"/>
        <w:rPr>
          <w:rFonts w:ascii="宋体" w:hAnsi="宋体"/>
          <w:b/>
          <w:bCs/>
          <w:sz w:val="30"/>
          <w:szCs w:val="30"/>
        </w:rPr>
      </w:pPr>
    </w:p>
    <w:p w:rsidR="00227282" w:rsidRDefault="00227282">
      <w:pPr>
        <w:spacing w:line="440" w:lineRule="exact"/>
        <w:rPr>
          <w:rFonts w:ascii="宋体" w:hAnsi="宋体"/>
          <w:sz w:val="24"/>
        </w:rPr>
      </w:pPr>
    </w:p>
    <w:p w:rsidR="00092F86" w:rsidRDefault="00092F86" w:rsidP="00092F86">
      <w:pPr>
        <w:jc w:val="center"/>
        <w:rPr>
          <w:rFonts w:ascii="宋体" w:hAnsi="宋体"/>
          <w:b/>
          <w:color w:val="000000" w:themeColor="text1"/>
          <w:kern w:val="28"/>
          <w:sz w:val="44"/>
          <w:szCs w:val="36"/>
        </w:rPr>
      </w:pPr>
      <w:bookmarkStart w:id="0" w:name="_GoBack"/>
      <w:bookmarkEnd w:id="0"/>
      <w:r>
        <w:rPr>
          <w:rFonts w:ascii="宋体" w:hAnsi="宋体" w:hint="eastAsia"/>
          <w:b/>
          <w:color w:val="000000" w:themeColor="text1"/>
          <w:kern w:val="28"/>
          <w:sz w:val="44"/>
          <w:szCs w:val="36"/>
        </w:rPr>
        <w:t>采购</w:t>
      </w:r>
      <w:r>
        <w:rPr>
          <w:rFonts w:ascii="宋体" w:hAnsi="宋体"/>
          <w:b/>
          <w:color w:val="000000" w:themeColor="text1"/>
          <w:kern w:val="28"/>
          <w:sz w:val="44"/>
          <w:szCs w:val="36"/>
        </w:rPr>
        <w:t>需求书</w:t>
      </w: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基本需求</w:t>
      </w:r>
    </w:p>
    <w:tbl>
      <w:tblPr>
        <w:tblStyle w:val="a7"/>
        <w:tblW w:w="7894" w:type="dxa"/>
        <w:jc w:val="center"/>
        <w:tblInd w:w="156" w:type="dxa"/>
        <w:tblLook w:val="04A0"/>
      </w:tblPr>
      <w:tblGrid>
        <w:gridCol w:w="2882"/>
        <w:gridCol w:w="2504"/>
        <w:gridCol w:w="2508"/>
      </w:tblGrid>
      <w:tr w:rsidR="00092F86" w:rsidTr="00294477">
        <w:trPr>
          <w:trHeight w:val="497"/>
          <w:jc w:val="center"/>
        </w:trPr>
        <w:tc>
          <w:tcPr>
            <w:tcW w:w="2882" w:type="dxa"/>
          </w:tcPr>
          <w:p w:rsidR="00092F86" w:rsidRDefault="00092F86"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2504" w:type="dxa"/>
          </w:tcPr>
          <w:p w:rsidR="00092F86" w:rsidRDefault="00092F86"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508" w:type="dxa"/>
          </w:tcPr>
          <w:p w:rsidR="00092F86" w:rsidRDefault="00092F86"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401733" w:rsidTr="00294477">
        <w:trPr>
          <w:trHeight w:val="644"/>
          <w:jc w:val="center"/>
        </w:trPr>
        <w:tc>
          <w:tcPr>
            <w:tcW w:w="2882" w:type="dxa"/>
          </w:tcPr>
          <w:p w:rsidR="00401733" w:rsidRDefault="00401733" w:rsidP="00005A7E">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医用转移车</w:t>
            </w:r>
          </w:p>
        </w:tc>
        <w:tc>
          <w:tcPr>
            <w:tcW w:w="2504" w:type="dxa"/>
          </w:tcPr>
          <w:p w:rsidR="00401733" w:rsidRDefault="00401733" w:rsidP="00005A7E">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手术室</w:t>
            </w:r>
          </w:p>
        </w:tc>
        <w:tc>
          <w:tcPr>
            <w:tcW w:w="2508" w:type="dxa"/>
          </w:tcPr>
          <w:p w:rsidR="00401733" w:rsidRDefault="00C206D2" w:rsidP="00005A7E">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w:t>
            </w:r>
          </w:p>
        </w:tc>
      </w:tr>
    </w:tbl>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核心产品：</w:t>
      </w:r>
      <w:r w:rsidR="00401733">
        <w:rPr>
          <w:rFonts w:ascii="仿宋" w:eastAsia="仿宋" w:hAnsi="仿宋" w:cs="仿宋" w:hint="eastAsia"/>
          <w:color w:val="000000" w:themeColor="text1"/>
          <w:sz w:val="24"/>
        </w:rPr>
        <w:t>医用转移车</w:t>
      </w:r>
    </w:p>
    <w:p w:rsidR="00092F86" w:rsidRDefault="00092F86" w:rsidP="00092F86">
      <w:pPr>
        <w:spacing w:line="440" w:lineRule="exact"/>
        <w:rPr>
          <w:rFonts w:ascii="仿宋" w:eastAsia="仿宋" w:hAnsi="仿宋" w:cs="仿宋"/>
          <w:color w:val="000000" w:themeColor="text1"/>
          <w:sz w:val="24"/>
        </w:rPr>
      </w:pP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用途：</w:t>
      </w:r>
      <w:r w:rsidR="006465CB" w:rsidRPr="006465CB">
        <w:rPr>
          <w:rFonts w:ascii="仿宋" w:eastAsia="仿宋" w:hAnsi="仿宋" w:cs="仿宋" w:hint="eastAsia"/>
          <w:color w:val="000000" w:themeColor="text1"/>
          <w:sz w:val="24"/>
        </w:rPr>
        <w:t>用于病人转运与复苏</w:t>
      </w:r>
    </w:p>
    <w:p w:rsidR="00092F86" w:rsidRDefault="00092F86" w:rsidP="00092F86">
      <w:pPr>
        <w:spacing w:line="440" w:lineRule="exact"/>
        <w:rPr>
          <w:rFonts w:ascii="仿宋" w:eastAsia="仿宋" w:hAnsi="仿宋" w:cs="仿宋"/>
          <w:b/>
          <w:color w:val="000000" w:themeColor="text1"/>
          <w:sz w:val="24"/>
        </w:rPr>
      </w:pP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FE72F2" w:rsidRPr="00CF6590" w:rsidRDefault="00FE72F2" w:rsidP="00FE72F2">
      <w:pPr>
        <w:rPr>
          <w:rFonts w:ascii="仿宋" w:eastAsia="仿宋" w:hAnsi="仿宋"/>
          <w:sz w:val="24"/>
        </w:rPr>
      </w:pPr>
      <w:bookmarkStart w:id="1" w:name="OLE_LINK1"/>
      <w:bookmarkStart w:id="2" w:name="OLE_LINK2"/>
      <w:r>
        <w:rPr>
          <w:rFonts w:ascii="仿宋" w:eastAsia="仿宋" w:hAnsi="仿宋" w:cs="仿宋" w:hint="eastAsia"/>
          <w:color w:val="000000" w:themeColor="text1"/>
          <w:sz w:val="24"/>
        </w:rPr>
        <w:t>▲</w:t>
      </w:r>
      <w:r w:rsidRPr="00CF6590">
        <w:rPr>
          <w:rFonts w:ascii="仿宋" w:eastAsia="仿宋" w:hAnsi="仿宋" w:hint="eastAsia"/>
          <w:sz w:val="24"/>
        </w:rPr>
        <w:t>1、规格：≥L2000×W650×H680</w:t>
      </w:r>
      <w:r>
        <w:rPr>
          <w:rFonts w:ascii="仿宋" w:eastAsia="仿宋" w:hAnsi="仿宋" w:hint="eastAsia"/>
          <w:sz w:val="24"/>
        </w:rPr>
        <w:t xml:space="preserve"> </w:t>
      </w:r>
      <w:r w:rsidRPr="00CF6590">
        <w:rPr>
          <w:rFonts w:ascii="仿宋" w:eastAsia="仿宋" w:hAnsi="仿宋" w:hint="eastAsia"/>
          <w:sz w:val="24"/>
        </w:rPr>
        <w:t>mm</w:t>
      </w:r>
      <w:r>
        <w:rPr>
          <w:rFonts w:ascii="仿宋" w:eastAsia="仿宋" w:hAnsi="仿宋" w:hint="eastAsia"/>
          <w:sz w:val="24"/>
        </w:rPr>
        <w:t>；</w:t>
      </w:r>
      <w:r w:rsidRPr="00CF6590">
        <w:rPr>
          <w:rFonts w:ascii="仿宋" w:eastAsia="仿宋" w:hAnsi="仿宋" w:hint="eastAsia"/>
          <w:sz w:val="24"/>
        </w:rPr>
        <w:t>床面尺寸：≥1900X570</w:t>
      </w:r>
      <w:r>
        <w:rPr>
          <w:rFonts w:ascii="仿宋" w:eastAsia="仿宋" w:hAnsi="仿宋" w:hint="eastAsia"/>
          <w:sz w:val="24"/>
        </w:rPr>
        <w:t xml:space="preserve"> </w:t>
      </w:r>
      <w:r w:rsidRPr="00CF6590">
        <w:rPr>
          <w:rFonts w:ascii="仿宋" w:eastAsia="仿宋" w:hAnsi="仿宋" w:hint="eastAsia"/>
          <w:sz w:val="24"/>
        </w:rPr>
        <w:t>mm。</w:t>
      </w:r>
    </w:p>
    <w:p w:rsidR="00FE72F2" w:rsidRDefault="00FE72F2" w:rsidP="00FE72F2">
      <w:pPr>
        <w:rPr>
          <w:rFonts w:ascii="仿宋" w:eastAsia="仿宋" w:hAnsi="仿宋"/>
          <w:sz w:val="24"/>
        </w:rPr>
      </w:pPr>
      <w:bookmarkStart w:id="3" w:name="OLE_LINK5"/>
      <w:bookmarkStart w:id="4" w:name="OLE_LINK6"/>
      <w:r>
        <w:rPr>
          <w:rFonts w:ascii="仿宋" w:eastAsia="仿宋" w:hAnsi="仿宋" w:cs="仿宋" w:hint="eastAsia"/>
          <w:color w:val="000000" w:themeColor="text1"/>
          <w:sz w:val="24"/>
        </w:rPr>
        <w:t>▲</w:t>
      </w:r>
      <w:bookmarkEnd w:id="3"/>
      <w:bookmarkEnd w:id="4"/>
      <w:r w:rsidRPr="00CF6590">
        <w:rPr>
          <w:rFonts w:ascii="仿宋" w:eastAsia="仿宋" w:hAnsi="仿宋" w:hint="eastAsia"/>
          <w:sz w:val="24"/>
        </w:rPr>
        <w:t>2</w:t>
      </w:r>
      <w:r>
        <w:rPr>
          <w:rFonts w:ascii="仿宋" w:eastAsia="仿宋" w:hAnsi="仿宋" w:hint="eastAsia"/>
          <w:sz w:val="24"/>
        </w:rPr>
        <w:t>、具有导向、体位倾斜、升降之功能；</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3、床背板能抬高，供病人半躺；</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4、平板带冲孔式床面，</w:t>
      </w:r>
      <w:r w:rsidRPr="00CF6590">
        <w:rPr>
          <w:rFonts w:ascii="仿宋" w:eastAsia="仿宋" w:hAnsi="仿宋" w:hint="eastAsia"/>
          <w:sz w:val="24"/>
        </w:rPr>
        <w:t>床面架可活动取出；</w:t>
      </w:r>
    </w:p>
    <w:p w:rsidR="00FE72F2" w:rsidRPr="00CF6590" w:rsidRDefault="00FE72F2" w:rsidP="00FE72F2">
      <w:pPr>
        <w:rPr>
          <w:rFonts w:ascii="仿宋" w:eastAsia="仿宋" w:hAnsi="仿宋"/>
          <w:sz w:val="24"/>
        </w:rPr>
      </w:pPr>
      <w:r>
        <w:rPr>
          <w:rFonts w:ascii="仿宋" w:eastAsia="仿宋" w:hAnsi="仿宋" w:hint="eastAsia"/>
          <w:sz w:val="24"/>
        </w:rPr>
        <w:lastRenderedPageBreak/>
        <w:t>5、</w:t>
      </w:r>
      <w:r w:rsidRPr="00CF6590">
        <w:rPr>
          <w:rFonts w:ascii="仿宋" w:eastAsia="仿宋" w:hAnsi="仿宋" w:hint="eastAsia"/>
          <w:sz w:val="24"/>
        </w:rPr>
        <w:t>弹簧下翻式不锈钢圆管护栏；</w:t>
      </w:r>
    </w:p>
    <w:p w:rsidR="00FE72F2" w:rsidRPr="00CF6590" w:rsidRDefault="00FE72F2" w:rsidP="00FE72F2">
      <w:pPr>
        <w:rPr>
          <w:rFonts w:ascii="仿宋" w:eastAsia="仿宋" w:hAnsi="仿宋"/>
          <w:sz w:val="24"/>
        </w:rPr>
      </w:pPr>
      <w:r>
        <w:rPr>
          <w:rFonts w:ascii="仿宋" w:eastAsia="仿宋" w:hAnsi="仿宋" w:hint="eastAsia"/>
          <w:sz w:val="24"/>
        </w:rPr>
        <w:t>6、</w:t>
      </w:r>
      <w:r w:rsidRPr="00CF6590">
        <w:rPr>
          <w:rFonts w:ascii="仿宋" w:eastAsia="仿宋" w:hAnsi="仿宋" w:hint="eastAsia"/>
          <w:sz w:val="24"/>
        </w:rPr>
        <w:t>床面下座为防撞架，推动时可防止碰到人体；</w:t>
      </w:r>
    </w:p>
    <w:p w:rsidR="00FE72F2" w:rsidRPr="00CF6590" w:rsidRDefault="00FE72F2" w:rsidP="00FE72F2">
      <w:pPr>
        <w:rPr>
          <w:rFonts w:ascii="仿宋" w:eastAsia="仿宋" w:hAnsi="仿宋"/>
          <w:sz w:val="24"/>
        </w:rPr>
      </w:pPr>
      <w:r>
        <w:rPr>
          <w:rFonts w:ascii="仿宋" w:eastAsia="仿宋" w:hAnsi="仿宋" w:hint="eastAsia"/>
          <w:sz w:val="24"/>
        </w:rPr>
        <w:t>7、</w:t>
      </w:r>
      <w:r w:rsidRPr="00CF6590">
        <w:rPr>
          <w:rFonts w:ascii="仿宋" w:eastAsia="仿宋" w:hAnsi="仿宋" w:hint="eastAsia"/>
          <w:sz w:val="24"/>
        </w:rPr>
        <w:t>底架配有放物篮；</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8、</w:t>
      </w:r>
      <w:r w:rsidRPr="00CF6590">
        <w:rPr>
          <w:rFonts w:ascii="仿宋" w:eastAsia="仿宋" w:hAnsi="仿宋" w:hint="eastAsia"/>
          <w:sz w:val="24"/>
        </w:rPr>
        <w:t>承载重量：≥200kg。</w:t>
      </w:r>
    </w:p>
    <w:p w:rsidR="00FE72F2" w:rsidRPr="00CF6590" w:rsidRDefault="00FE72F2" w:rsidP="00FE72F2">
      <w:pPr>
        <w:rPr>
          <w:rFonts w:ascii="仿宋" w:eastAsia="仿宋" w:hAnsi="仿宋"/>
          <w:sz w:val="24"/>
        </w:rPr>
      </w:pPr>
      <w:r>
        <w:rPr>
          <w:rFonts w:ascii="仿宋" w:eastAsia="仿宋" w:hAnsi="仿宋" w:hint="eastAsia"/>
          <w:sz w:val="24"/>
        </w:rPr>
        <w:t>9</w:t>
      </w:r>
      <w:r w:rsidRPr="00CF6590">
        <w:rPr>
          <w:rFonts w:ascii="仿宋" w:eastAsia="仿宋" w:hAnsi="仿宋" w:hint="eastAsia"/>
          <w:sz w:val="24"/>
        </w:rPr>
        <w:t>、材质</w:t>
      </w:r>
      <w:r>
        <w:rPr>
          <w:rFonts w:ascii="仿宋" w:eastAsia="仿宋" w:hAnsi="仿宋" w:hint="eastAsia"/>
          <w:sz w:val="24"/>
        </w:rPr>
        <w:t>：</w:t>
      </w:r>
    </w:p>
    <w:p w:rsidR="00FE72F2"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.1</w:t>
      </w:r>
      <w:r>
        <w:rPr>
          <w:rFonts w:ascii="仿宋" w:eastAsia="仿宋" w:hAnsi="仿宋" w:hint="eastAsia"/>
          <w:sz w:val="24"/>
        </w:rPr>
        <w:t>、</w:t>
      </w:r>
      <w:r w:rsidRPr="00CF6590">
        <w:rPr>
          <w:rFonts w:ascii="仿宋" w:eastAsia="仿宋" w:hAnsi="仿宋" w:hint="eastAsia"/>
          <w:sz w:val="24"/>
        </w:rPr>
        <w:t>床面外框架采用：≥φ38X1.2mm</w:t>
      </w:r>
      <w:r>
        <w:rPr>
          <w:rFonts w:ascii="仿宋" w:eastAsia="仿宋" w:hAnsi="仿宋" w:hint="eastAsia"/>
          <w:sz w:val="24"/>
        </w:rPr>
        <w:t>不锈钢圆管；</w:t>
      </w:r>
      <w:r w:rsidRPr="00CF6590">
        <w:rPr>
          <w:rFonts w:ascii="仿宋" w:eastAsia="仿宋" w:hAnsi="仿宋" w:hint="eastAsia"/>
          <w:sz w:val="24"/>
        </w:rPr>
        <w:t>床面采用：≥T1.0mm不锈钢板；</w:t>
      </w:r>
    </w:p>
    <w:p w:rsidR="00FE72F2" w:rsidRPr="00CF6590" w:rsidRDefault="00FE72F2" w:rsidP="00FE72F2">
      <w:pPr>
        <w:rPr>
          <w:rFonts w:ascii="仿宋" w:eastAsia="仿宋" w:hAnsi="仿宋"/>
          <w:sz w:val="24"/>
        </w:rPr>
      </w:pPr>
      <w:r>
        <w:rPr>
          <w:rFonts w:ascii="仿宋" w:eastAsia="仿宋" w:hAnsi="仿宋" w:hint="eastAsia"/>
          <w:sz w:val="24"/>
        </w:rPr>
        <w:tab/>
        <w:t>9.2、</w:t>
      </w:r>
      <w:r w:rsidRPr="00CF6590">
        <w:rPr>
          <w:rFonts w:ascii="仿宋" w:eastAsia="仿宋" w:hAnsi="仿宋" w:hint="eastAsia"/>
          <w:sz w:val="24"/>
        </w:rPr>
        <w:t>床面下外框架采用：≥φ38X1.2mm不锈钢圆管；</w:t>
      </w:r>
    </w:p>
    <w:p w:rsidR="00FE72F2" w:rsidRPr="00CF6590" w:rsidRDefault="00FE72F2" w:rsidP="00FE72F2">
      <w:pPr>
        <w:rPr>
          <w:rFonts w:ascii="仿宋" w:eastAsia="仿宋" w:hAnsi="仿宋"/>
          <w:sz w:val="24"/>
        </w:rPr>
      </w:pPr>
      <w:r>
        <w:rPr>
          <w:rFonts w:ascii="仿宋" w:eastAsia="仿宋" w:hAnsi="仿宋" w:hint="eastAsia"/>
          <w:sz w:val="24"/>
        </w:rPr>
        <w:tab/>
        <w:t>9.3、</w:t>
      </w:r>
      <w:r w:rsidRPr="00CF6590">
        <w:rPr>
          <w:rFonts w:ascii="仿宋" w:eastAsia="仿宋" w:hAnsi="仿宋" w:hint="eastAsia"/>
          <w:sz w:val="24"/>
        </w:rPr>
        <w:t>四脚采用：≥φ38X1.2mm</w:t>
      </w:r>
      <w:r>
        <w:rPr>
          <w:rFonts w:ascii="仿宋" w:eastAsia="仿宋" w:hAnsi="仿宋" w:hint="eastAsia"/>
          <w:sz w:val="24"/>
        </w:rPr>
        <w:t>不锈钢圆管；</w:t>
      </w:r>
      <w:r w:rsidRPr="00CF6590">
        <w:rPr>
          <w:rFonts w:ascii="仿宋" w:eastAsia="仿宋" w:hAnsi="仿宋" w:hint="eastAsia"/>
          <w:sz w:val="24"/>
        </w:rPr>
        <w:t>加强用：≥φ25X1.0mm不锈钢管；</w:t>
      </w:r>
    </w:p>
    <w:p w:rsidR="00FE72F2" w:rsidRPr="00CF6590"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.4</w:t>
      </w:r>
      <w:r>
        <w:rPr>
          <w:rFonts w:ascii="仿宋" w:eastAsia="仿宋" w:hAnsi="仿宋" w:hint="eastAsia"/>
          <w:sz w:val="24"/>
        </w:rPr>
        <w:t>、</w:t>
      </w:r>
      <w:r w:rsidRPr="00CF6590">
        <w:rPr>
          <w:rFonts w:ascii="仿宋" w:eastAsia="仿宋" w:hAnsi="仿宋" w:hint="eastAsia"/>
          <w:sz w:val="24"/>
        </w:rPr>
        <w:t>护栏采用：≥φ22X1.0mm不锈钢圆管；</w:t>
      </w:r>
    </w:p>
    <w:p w:rsidR="00FE72F2" w:rsidRPr="00CF6590"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.5</w:t>
      </w:r>
      <w:r>
        <w:rPr>
          <w:rFonts w:ascii="仿宋" w:eastAsia="仿宋" w:hAnsi="仿宋" w:hint="eastAsia"/>
          <w:sz w:val="24"/>
        </w:rPr>
        <w:t>、</w:t>
      </w:r>
      <w:r w:rsidRPr="00CF6590">
        <w:rPr>
          <w:rFonts w:ascii="仿宋" w:eastAsia="仿宋" w:hAnsi="仿宋" w:hint="eastAsia"/>
          <w:sz w:val="24"/>
        </w:rPr>
        <w:t>底篮采用：≥φ5不锈钢线；</w:t>
      </w:r>
    </w:p>
    <w:p w:rsidR="00FE72F2" w:rsidRDefault="00FE72F2" w:rsidP="00FE72F2">
      <w:pPr>
        <w:rPr>
          <w:rFonts w:ascii="仿宋" w:eastAsia="仿宋" w:hAnsi="仿宋"/>
          <w:sz w:val="24"/>
        </w:rPr>
      </w:pPr>
      <w:r>
        <w:rPr>
          <w:rFonts w:ascii="仿宋" w:eastAsia="仿宋" w:hAnsi="仿宋" w:hint="eastAsia"/>
          <w:sz w:val="24"/>
        </w:rPr>
        <w:tab/>
        <w:t>9</w:t>
      </w:r>
      <w:r w:rsidRPr="00CF6590">
        <w:rPr>
          <w:rFonts w:ascii="仿宋" w:eastAsia="仿宋" w:hAnsi="仿宋" w:hint="eastAsia"/>
          <w:sz w:val="24"/>
        </w:rPr>
        <w:t>.6</w:t>
      </w:r>
      <w:r>
        <w:rPr>
          <w:rFonts w:ascii="仿宋" w:eastAsia="仿宋" w:hAnsi="仿宋" w:hint="eastAsia"/>
          <w:sz w:val="24"/>
        </w:rPr>
        <w:t>、</w:t>
      </w:r>
      <w:r w:rsidRPr="00CF6590">
        <w:rPr>
          <w:rFonts w:ascii="仿宋" w:eastAsia="仿宋" w:hAnsi="仿宋" w:hint="eastAsia"/>
          <w:sz w:val="24"/>
        </w:rPr>
        <w:t>床脚采用：≥5寸万向轮，带刹车装置。</w:t>
      </w:r>
    </w:p>
    <w:p w:rsidR="00FE72F2" w:rsidRPr="00CF6590" w:rsidRDefault="00FE72F2" w:rsidP="00FE72F2">
      <w:pPr>
        <w:rPr>
          <w:rFonts w:ascii="仿宋" w:eastAsia="仿宋" w:hAnsi="仿宋"/>
          <w:sz w:val="24"/>
        </w:rPr>
      </w:pPr>
      <w:r>
        <w:rPr>
          <w:rFonts w:ascii="仿宋" w:eastAsia="仿宋" w:hAnsi="仿宋" w:cs="仿宋" w:hint="eastAsia"/>
          <w:color w:val="000000" w:themeColor="text1"/>
          <w:sz w:val="24"/>
        </w:rPr>
        <w:t>★</w:t>
      </w:r>
      <w:r>
        <w:rPr>
          <w:rFonts w:ascii="仿宋" w:eastAsia="仿宋" w:hAnsi="仿宋" w:hint="eastAsia"/>
          <w:sz w:val="24"/>
        </w:rPr>
        <w:t>10、设备使用年限≥5年。</w:t>
      </w:r>
      <w:bookmarkEnd w:id="1"/>
      <w:bookmarkEnd w:id="2"/>
    </w:p>
    <w:p w:rsidR="00092F86" w:rsidRPr="00FE72F2" w:rsidRDefault="00092F86" w:rsidP="00092F86">
      <w:pPr>
        <w:spacing w:line="440" w:lineRule="exact"/>
        <w:rPr>
          <w:rFonts w:ascii="仿宋" w:eastAsia="仿宋" w:hAnsi="仿宋" w:cs="仿宋"/>
          <w:b/>
          <w:color w:val="000000" w:themeColor="text1"/>
          <w:sz w:val="24"/>
        </w:rPr>
      </w:pPr>
    </w:p>
    <w:p w:rsidR="00401733" w:rsidRDefault="00092F86" w:rsidP="00401733">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每套设备配置要求：</w:t>
      </w:r>
    </w:p>
    <w:tbl>
      <w:tblPr>
        <w:tblStyle w:val="a7"/>
        <w:tblW w:w="0" w:type="auto"/>
        <w:jc w:val="center"/>
        <w:tblInd w:w="-885" w:type="dxa"/>
        <w:tblLook w:val="04A0"/>
      </w:tblPr>
      <w:tblGrid>
        <w:gridCol w:w="1084"/>
        <w:gridCol w:w="2844"/>
        <w:gridCol w:w="1134"/>
        <w:gridCol w:w="1157"/>
      </w:tblGrid>
      <w:tr w:rsidR="00401733"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bookmarkStart w:id="5" w:name="_Hlk208213686"/>
            <w:r>
              <w:rPr>
                <w:rFonts w:ascii="仿宋" w:eastAsia="仿宋" w:hAnsi="仿宋" w:cs="仿宋" w:hint="eastAsia"/>
                <w:color w:val="000000" w:themeColor="text1"/>
                <w:sz w:val="24"/>
              </w:rPr>
              <w:t>序号</w:t>
            </w:r>
          </w:p>
        </w:tc>
        <w:tc>
          <w:tcPr>
            <w:tcW w:w="284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113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1157"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2844" w:type="dxa"/>
          </w:tcPr>
          <w:p w:rsidR="00401733" w:rsidRDefault="00401733" w:rsidP="00005A7E">
            <w:pPr>
              <w:spacing w:line="440" w:lineRule="exact"/>
              <w:jc w:val="center"/>
              <w:rPr>
                <w:rFonts w:ascii="仿宋" w:eastAsia="仿宋" w:hAnsi="仿宋" w:cs="仿宋"/>
                <w:b/>
                <w:color w:val="000000" w:themeColor="text1"/>
                <w:sz w:val="24"/>
              </w:rPr>
            </w:pPr>
            <w:r w:rsidRPr="008B456B">
              <w:rPr>
                <w:rFonts w:ascii="仿宋" w:eastAsia="仿宋" w:hAnsi="仿宋" w:hint="eastAsia"/>
                <w:sz w:val="24"/>
              </w:rPr>
              <w:t>主床体</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cs="仿宋" w:hint="eastAsia"/>
                <w:color w:val="000000" w:themeColor="text1"/>
                <w:sz w:val="24"/>
              </w:rPr>
              <w:t>1</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中控轮</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护栏</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输液架</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个</w:t>
            </w:r>
          </w:p>
        </w:tc>
      </w:tr>
      <w:tr w:rsidR="00401733" w:rsidRPr="008B456B" w:rsidTr="0027012D">
        <w:trPr>
          <w:jc w:val="center"/>
        </w:trPr>
        <w:tc>
          <w:tcPr>
            <w:tcW w:w="1084" w:type="dxa"/>
          </w:tcPr>
          <w:p w:rsidR="00401733"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2844" w:type="dxa"/>
          </w:tcPr>
          <w:p w:rsidR="00401733" w:rsidRPr="008B456B" w:rsidRDefault="00401733" w:rsidP="00005A7E">
            <w:pPr>
              <w:spacing w:line="440" w:lineRule="exact"/>
              <w:jc w:val="center"/>
              <w:rPr>
                <w:rFonts w:ascii="仿宋" w:eastAsia="仿宋" w:hAnsi="仿宋" w:cs="仿宋"/>
                <w:color w:val="000000" w:themeColor="text1"/>
                <w:sz w:val="24"/>
              </w:rPr>
            </w:pPr>
            <w:r w:rsidRPr="008B456B">
              <w:rPr>
                <w:rFonts w:ascii="仿宋" w:eastAsia="仿宋" w:hAnsi="仿宋" w:hint="eastAsia"/>
                <w:sz w:val="24"/>
              </w:rPr>
              <w:t>床垫</w:t>
            </w:r>
          </w:p>
        </w:tc>
        <w:tc>
          <w:tcPr>
            <w:tcW w:w="1134"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1157" w:type="dxa"/>
          </w:tcPr>
          <w:p w:rsidR="00401733" w:rsidRPr="008B456B" w:rsidRDefault="00401733" w:rsidP="00005A7E">
            <w:pPr>
              <w:spacing w:line="440" w:lineRule="exact"/>
              <w:jc w:val="center"/>
              <w:rPr>
                <w:rFonts w:ascii="仿宋" w:eastAsia="仿宋" w:hAnsi="仿宋" w:cs="仿宋"/>
                <w:color w:val="000000" w:themeColor="text1"/>
                <w:sz w:val="24"/>
              </w:rPr>
            </w:pPr>
            <w:r>
              <w:rPr>
                <w:rFonts w:ascii="仿宋" w:eastAsia="仿宋" w:hAnsi="仿宋" w:cs="仿宋"/>
                <w:color w:val="000000" w:themeColor="text1"/>
                <w:sz w:val="24"/>
              </w:rPr>
              <w:t>套</w:t>
            </w:r>
          </w:p>
        </w:tc>
      </w:tr>
      <w:bookmarkEnd w:id="5"/>
    </w:tbl>
    <w:p w:rsidR="00401733" w:rsidRPr="00401733" w:rsidRDefault="00401733" w:rsidP="00401733">
      <w:pPr>
        <w:pStyle w:val="a0"/>
      </w:pPr>
    </w:p>
    <w:p w:rsidR="00092F86" w:rsidRDefault="00092F86" w:rsidP="00092F86">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092F86" w:rsidRDefault="00092F86" w:rsidP="00092F8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1.1交货地点：采购人指定地点。</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Pr>
          <w:rFonts w:ascii="仿宋" w:eastAsia="仿宋" w:hAnsi="仿宋" w:cs="仿宋" w:hint="eastAsia"/>
          <w:color w:val="000000" w:themeColor="text1"/>
          <w:sz w:val="24"/>
          <w:u w:val="single"/>
        </w:rPr>
        <w:t xml:space="preserve">  </w:t>
      </w:r>
      <w:r w:rsidR="00401733">
        <w:rPr>
          <w:rFonts w:ascii="仿宋" w:eastAsia="仿宋" w:hAnsi="仿宋" w:cs="仿宋" w:hint="eastAsia"/>
          <w:color w:val="000000" w:themeColor="text1"/>
          <w:sz w:val="24"/>
          <w:u w:val="single"/>
        </w:rPr>
        <w:t>30</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日内完成设备的安装调试。</w:t>
      </w:r>
    </w:p>
    <w:p w:rsidR="00092F86" w:rsidRPr="00401733"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1.3中标供应商须保证中标后所提供的设备为原装、全新合格的产品；</w:t>
      </w:r>
      <w:r w:rsidRPr="00401733">
        <w:rPr>
          <w:rFonts w:ascii="仿宋" w:eastAsia="仿宋" w:hAnsi="仿宋" w:cs="仿宋" w:hint="eastAsia"/>
          <w:color w:val="000000" w:themeColor="text1"/>
          <w:sz w:val="24"/>
        </w:rPr>
        <w:t>且原装进口产品生产日期与交货日期差值≤6个月；国产产品生产日期与交货日期差值≤3个月。</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1.5验收方式：按《小榄镇公立医院政府采购和验收办法》。</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092F86" w:rsidRDefault="00092F86" w:rsidP="00092F8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092F86" w:rsidRDefault="00092F86" w:rsidP="00092F86">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2.1中标供应商必须在中国境内有售后服务机构，并附有售后服务能力说明。</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★2.2中标供应商须提供设备原厂质保（设备原厂质量保修范围和保修期）至少为</w:t>
      </w:r>
      <w:r>
        <w:rPr>
          <w:rFonts w:ascii="仿宋" w:eastAsia="仿宋" w:hAnsi="仿宋" w:cs="仿宋" w:hint="eastAsia"/>
          <w:color w:val="000000" w:themeColor="text1"/>
          <w:sz w:val="24"/>
          <w:u w:val="single"/>
        </w:rPr>
        <w:t xml:space="preserve">  </w:t>
      </w:r>
      <w:r w:rsidR="00401733">
        <w:rPr>
          <w:rFonts w:ascii="仿宋" w:eastAsia="仿宋" w:hAnsi="仿宋" w:cs="仿宋" w:hint="eastAsia"/>
          <w:color w:val="000000" w:themeColor="text1"/>
          <w:sz w:val="24"/>
          <w:u w:val="single"/>
        </w:rPr>
        <w:t>2</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年。</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092F86" w:rsidRDefault="00092F86" w:rsidP="00092F86">
      <w:pPr>
        <w:spacing w:line="440" w:lineRule="exact"/>
        <w:rPr>
          <w:rFonts w:ascii="仿宋" w:eastAsia="仿宋" w:hAnsi="仿宋" w:cs="仿宋"/>
          <w:b/>
          <w:color w:val="000000" w:themeColor="text1"/>
          <w:sz w:val="24"/>
        </w:rPr>
      </w:pPr>
    </w:p>
    <w:p w:rsidR="00092F86" w:rsidRDefault="00092F86" w:rsidP="00092F86">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092F86" w:rsidRDefault="00092F86" w:rsidP="00092F86">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（1）合同；</w:t>
      </w:r>
    </w:p>
    <w:p w:rsidR="00092F86" w:rsidRDefault="00092F86" w:rsidP="00092F86">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092F86" w:rsidRDefault="00092F86" w:rsidP="00092F86">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092F86" w:rsidRDefault="00092F86" w:rsidP="00092F86">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sidRPr="00401733">
        <w:rPr>
          <w:rFonts w:ascii="仿宋" w:eastAsia="仿宋" w:hAnsi="仿宋" w:cs="仿宋" w:hint="eastAsia"/>
          <w:color w:val="000000" w:themeColor="text1"/>
          <w:sz w:val="24"/>
          <w:u w:val="single"/>
        </w:rPr>
        <w:t xml:space="preserve"> 质保期满</w:t>
      </w:r>
      <w:r>
        <w:rPr>
          <w:rFonts w:ascii="仿宋" w:eastAsia="仿宋" w:hAnsi="仿宋" w:cs="仿宋" w:hint="eastAsia"/>
          <w:color w:val="000000" w:themeColor="text1"/>
          <w:sz w:val="24"/>
        </w:rPr>
        <w:t>后一次性无息支付。</w:t>
      </w: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ind w:firstLineChars="200" w:firstLine="480"/>
        <w:rPr>
          <w:rFonts w:ascii="仿宋" w:eastAsia="仿宋" w:hAnsi="仿宋" w:cs="仿宋"/>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092F86" w:rsidRDefault="00092F86" w:rsidP="00092F86">
      <w:pPr>
        <w:spacing w:line="440" w:lineRule="exact"/>
        <w:jc w:val="center"/>
        <w:rPr>
          <w:rFonts w:ascii="仿宋" w:eastAsia="仿宋" w:hAnsi="仿宋" w:cs="仿宋"/>
          <w:b/>
          <w:bCs/>
          <w:color w:val="000000" w:themeColor="text1"/>
          <w:sz w:val="24"/>
        </w:rPr>
      </w:pPr>
    </w:p>
    <w:p w:rsidR="00227282" w:rsidRDefault="00227282"/>
    <w:sectPr w:rsidR="00227282" w:rsidSect="00227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F5" w:rsidRDefault="003B3DF5" w:rsidP="00E6667A">
      <w:r>
        <w:separator/>
      </w:r>
    </w:p>
  </w:endnote>
  <w:endnote w:type="continuationSeparator" w:id="0">
    <w:p w:rsidR="003B3DF5" w:rsidRDefault="003B3DF5" w:rsidP="00E66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F5" w:rsidRDefault="003B3DF5" w:rsidP="00E6667A">
      <w:r>
        <w:separator/>
      </w:r>
    </w:p>
  </w:footnote>
  <w:footnote w:type="continuationSeparator" w:id="0">
    <w:p w:rsidR="003B3DF5" w:rsidRDefault="003B3DF5" w:rsidP="00E66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hYjMxZjJlYTYyMDU3MDY5ZTg5NjM0NjY4M2YzYjkifQ=="/>
  </w:docVars>
  <w:rsids>
    <w:rsidRoot w:val="0021765C"/>
    <w:rsid w:val="00006B23"/>
    <w:rsid w:val="00092F86"/>
    <w:rsid w:val="00101055"/>
    <w:rsid w:val="00172098"/>
    <w:rsid w:val="001A2E0A"/>
    <w:rsid w:val="001C3436"/>
    <w:rsid w:val="0021765C"/>
    <w:rsid w:val="00227282"/>
    <w:rsid w:val="0027012D"/>
    <w:rsid w:val="00293342"/>
    <w:rsid w:val="00294477"/>
    <w:rsid w:val="002D465D"/>
    <w:rsid w:val="0035345C"/>
    <w:rsid w:val="003A3903"/>
    <w:rsid w:val="003B3DF5"/>
    <w:rsid w:val="003F4B3D"/>
    <w:rsid w:val="00401733"/>
    <w:rsid w:val="00452049"/>
    <w:rsid w:val="00462637"/>
    <w:rsid w:val="004B049F"/>
    <w:rsid w:val="00527C0D"/>
    <w:rsid w:val="00544162"/>
    <w:rsid w:val="005459E1"/>
    <w:rsid w:val="0061488F"/>
    <w:rsid w:val="0063702E"/>
    <w:rsid w:val="006465CB"/>
    <w:rsid w:val="00697BB0"/>
    <w:rsid w:val="00714732"/>
    <w:rsid w:val="00857394"/>
    <w:rsid w:val="00857CF3"/>
    <w:rsid w:val="00860BDF"/>
    <w:rsid w:val="00914200"/>
    <w:rsid w:val="009347C6"/>
    <w:rsid w:val="00987B50"/>
    <w:rsid w:val="009A78FE"/>
    <w:rsid w:val="009B3606"/>
    <w:rsid w:val="009E2D17"/>
    <w:rsid w:val="00A073B6"/>
    <w:rsid w:val="00A25AA4"/>
    <w:rsid w:val="00B063B7"/>
    <w:rsid w:val="00BA73BA"/>
    <w:rsid w:val="00C206D2"/>
    <w:rsid w:val="00C404BE"/>
    <w:rsid w:val="00C64DF1"/>
    <w:rsid w:val="00D034ED"/>
    <w:rsid w:val="00D03E7C"/>
    <w:rsid w:val="00DD5B47"/>
    <w:rsid w:val="00DF2464"/>
    <w:rsid w:val="00E13ED0"/>
    <w:rsid w:val="00E6667A"/>
    <w:rsid w:val="00ED1DC3"/>
    <w:rsid w:val="00F77392"/>
    <w:rsid w:val="00FE72F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27282"/>
    <w:pPr>
      <w:widowControl w:val="0"/>
      <w:jc w:val="both"/>
    </w:pPr>
    <w:rPr>
      <w:kern w:val="2"/>
      <w:sz w:val="21"/>
      <w:szCs w:val="24"/>
    </w:rPr>
  </w:style>
  <w:style w:type="paragraph" w:styleId="2">
    <w:name w:val="heading 2"/>
    <w:basedOn w:val="a"/>
    <w:next w:val="a"/>
    <w:uiPriority w:val="9"/>
    <w:semiHidden/>
    <w:unhideWhenUsed/>
    <w:qFormat/>
    <w:rsid w:val="002272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27282"/>
    <w:pPr>
      <w:spacing w:line="360" w:lineRule="auto"/>
      <w:ind w:firstLine="420"/>
    </w:pPr>
    <w:rPr>
      <w:rFonts w:ascii="宋体"/>
    </w:rPr>
  </w:style>
  <w:style w:type="paragraph" w:styleId="a4">
    <w:name w:val="Body Text"/>
    <w:basedOn w:val="a"/>
    <w:qFormat/>
    <w:rsid w:val="00227282"/>
    <w:pPr>
      <w:spacing w:after="120"/>
    </w:pPr>
  </w:style>
  <w:style w:type="paragraph" w:styleId="a5">
    <w:name w:val="footer"/>
    <w:basedOn w:val="a"/>
    <w:uiPriority w:val="99"/>
    <w:qFormat/>
    <w:rsid w:val="00227282"/>
    <w:pPr>
      <w:tabs>
        <w:tab w:val="center" w:pos="4153"/>
        <w:tab w:val="right" w:pos="8306"/>
      </w:tabs>
      <w:snapToGrid w:val="0"/>
      <w:jc w:val="left"/>
    </w:pPr>
    <w:rPr>
      <w:sz w:val="18"/>
      <w:szCs w:val="18"/>
    </w:rPr>
  </w:style>
  <w:style w:type="paragraph" w:styleId="a6">
    <w:name w:val="header"/>
    <w:basedOn w:val="a"/>
    <w:link w:val="Char"/>
    <w:qFormat/>
    <w:rsid w:val="00227282"/>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227282"/>
    <w:pPr>
      <w:spacing w:after="120" w:line="480" w:lineRule="auto"/>
    </w:pPr>
  </w:style>
  <w:style w:type="table" w:styleId="a7">
    <w:name w:val="Table Grid"/>
    <w:basedOn w:val="a2"/>
    <w:qFormat/>
    <w:rsid w:val="002272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27282"/>
    <w:pPr>
      <w:ind w:firstLineChars="200" w:firstLine="420"/>
    </w:pPr>
  </w:style>
  <w:style w:type="character" w:customStyle="1" w:styleId="Anrede1IhrZeichen">
    <w:name w:val="Anrede1IhrZeichen"/>
    <w:basedOn w:val="a1"/>
    <w:qFormat/>
    <w:rsid w:val="00227282"/>
    <w:rPr>
      <w:rFonts w:ascii="Arial" w:hAnsi="Arial"/>
      <w:sz w:val="20"/>
    </w:rPr>
  </w:style>
  <w:style w:type="paragraph" w:customStyle="1" w:styleId="H-TextFormat">
    <w:name w:val="H-TextFormat"/>
    <w:uiPriority w:val="99"/>
    <w:qFormat/>
    <w:rsid w:val="00227282"/>
    <w:pPr>
      <w:autoSpaceDE w:val="0"/>
      <w:autoSpaceDN w:val="0"/>
      <w:adjustRightInd w:val="0"/>
    </w:pPr>
    <w:rPr>
      <w:rFonts w:ascii="Arial" w:hAnsi="Arial" w:cs="Arial"/>
      <w:sz w:val="22"/>
      <w:szCs w:val="22"/>
      <w:lang w:eastAsia="en-US"/>
    </w:rPr>
  </w:style>
  <w:style w:type="character" w:customStyle="1" w:styleId="Char">
    <w:name w:val="页眉 Char"/>
    <w:basedOn w:val="a1"/>
    <w:link w:val="a6"/>
    <w:qFormat/>
    <w:rsid w:val="0022728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77124-B138-43A3-9867-EFB56814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9</cp:revision>
  <dcterms:created xsi:type="dcterms:W3CDTF">2025-09-04T03:01:00Z</dcterms:created>
  <dcterms:modified xsi:type="dcterms:W3CDTF">2025-09-08T01:54:00Z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3D822DBC6B0043ACAB372B0AB2E84D24</vt:lpwstr>
  </property>
</Properties>
</file>