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ED992">
      <w:pPr>
        <w:spacing w:line="440" w:lineRule="exact"/>
        <w:jc w:val="center"/>
        <w:rPr>
          <w:b/>
          <w:bCs/>
          <w:color w:val="auto"/>
          <w:sz w:val="44"/>
          <w:szCs w:val="44"/>
        </w:rPr>
      </w:pPr>
      <w:r>
        <w:rPr>
          <w:rFonts w:hint="eastAsia"/>
          <w:b/>
          <w:bCs/>
          <w:color w:val="auto"/>
          <w:sz w:val="44"/>
          <w:szCs w:val="44"/>
        </w:rPr>
        <w:t>报价单</w:t>
      </w:r>
    </w:p>
    <w:p w14:paraId="6D9ED34B">
      <w:pPr>
        <w:spacing w:line="440" w:lineRule="exact"/>
        <w:jc w:val="center"/>
        <w:rPr>
          <w:color w:val="auto"/>
          <w:sz w:val="24"/>
          <w:szCs w:val="24"/>
        </w:rPr>
      </w:pPr>
    </w:p>
    <w:p w14:paraId="06752786">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致中山市小榄人民医院：</w:t>
      </w:r>
    </w:p>
    <w:tbl>
      <w:tblPr>
        <w:tblStyle w:val="11"/>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6768"/>
      </w:tblGrid>
      <w:tr w14:paraId="1FCF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2F3107D7">
            <w:pPr>
              <w:spacing w:line="360" w:lineRule="auto"/>
              <w:jc w:val="center"/>
              <w:rPr>
                <w:rFonts w:hint="eastAsia" w:ascii="仿宋" w:hAnsi="仿宋" w:eastAsia="仿宋" w:cs="仿宋"/>
                <w:color w:val="auto"/>
                <w:sz w:val="24"/>
                <w:szCs w:val="24"/>
                <w:lang w:val="en-US" w:eastAsia="zh-CN"/>
              </w:rPr>
            </w:pPr>
          </w:p>
          <w:p w14:paraId="51AD78B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名称</w:t>
            </w:r>
          </w:p>
        </w:tc>
        <w:tc>
          <w:tcPr>
            <w:tcW w:w="6768" w:type="dxa"/>
            <w:vAlign w:val="top"/>
          </w:tcPr>
          <w:p w14:paraId="727628BE">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中山市小榄人民医院</w:t>
            </w:r>
          </w:p>
          <w:p w14:paraId="496469D3">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飞利浦UNIQ FD20 DSA维保整</w:t>
            </w:r>
            <w:r>
              <w:rPr>
                <w:rFonts w:hint="eastAsia" w:ascii="仿宋" w:hAnsi="仿宋" w:eastAsia="仿宋" w:cs="仿宋"/>
                <w:color w:val="auto"/>
                <w:sz w:val="24"/>
                <w:szCs w:val="24"/>
                <w:highlight w:val="none"/>
              </w:rPr>
              <w:t>机全保</w:t>
            </w:r>
          </w:p>
        </w:tc>
      </w:tr>
      <w:tr w14:paraId="219B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351" w:type="dxa"/>
            <w:vAlign w:val="top"/>
          </w:tcPr>
          <w:p w14:paraId="261E6704">
            <w:pPr>
              <w:spacing w:line="360" w:lineRule="auto"/>
              <w:jc w:val="center"/>
              <w:rPr>
                <w:rFonts w:hint="eastAsia" w:ascii="仿宋" w:hAnsi="仿宋" w:eastAsia="仿宋" w:cs="仿宋"/>
                <w:color w:val="auto"/>
                <w:sz w:val="24"/>
                <w:szCs w:val="24"/>
                <w:lang w:val="en-US" w:eastAsia="zh-CN"/>
              </w:rPr>
            </w:pPr>
          </w:p>
          <w:p w14:paraId="69641F29">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投标公司性质</w:t>
            </w:r>
          </w:p>
        </w:tc>
        <w:tc>
          <w:tcPr>
            <w:tcW w:w="6768" w:type="dxa"/>
            <w:vAlign w:val="top"/>
          </w:tcPr>
          <w:p w14:paraId="6FC6CF28">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大型企业</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 中小企业□ 小微企业□</w:t>
            </w:r>
          </w:p>
          <w:p w14:paraId="4F3BC88B">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（100万以上项目需填写，提供证明文件，进口设备无需填写）</w:t>
            </w:r>
          </w:p>
        </w:tc>
      </w:tr>
      <w:tr w14:paraId="3D26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1C9A30C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投标公司维修站/零件仓库所在地</w:t>
            </w:r>
          </w:p>
        </w:tc>
        <w:tc>
          <w:tcPr>
            <w:tcW w:w="6768" w:type="dxa"/>
            <w:vAlign w:val="top"/>
          </w:tcPr>
          <w:p w14:paraId="6BE921C3">
            <w:pPr>
              <w:spacing w:line="360" w:lineRule="auto"/>
              <w:jc w:val="left"/>
              <w:rPr>
                <w:rFonts w:hint="eastAsia" w:ascii="仿宋" w:hAnsi="仿宋" w:eastAsia="仿宋" w:cs="仿宋"/>
                <w:color w:val="auto"/>
                <w:sz w:val="24"/>
                <w:szCs w:val="24"/>
              </w:rPr>
            </w:pPr>
          </w:p>
        </w:tc>
      </w:tr>
      <w:tr w14:paraId="30E2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51" w:type="dxa"/>
            <w:vAlign w:val="top"/>
          </w:tcPr>
          <w:p w14:paraId="6790194D">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维保时间（年）</w:t>
            </w:r>
          </w:p>
        </w:tc>
        <w:tc>
          <w:tcPr>
            <w:tcW w:w="6768" w:type="dxa"/>
            <w:vAlign w:val="top"/>
          </w:tcPr>
          <w:p w14:paraId="6270FD9A">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3年</w:t>
            </w:r>
          </w:p>
        </w:tc>
      </w:tr>
      <w:tr w14:paraId="7A1C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51" w:type="dxa"/>
            <w:vAlign w:val="top"/>
          </w:tcPr>
          <w:p w14:paraId="3F68925E">
            <w:pPr>
              <w:spacing w:line="360" w:lineRule="auto"/>
              <w:jc w:val="center"/>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lang w:val="en-US" w:eastAsia="zh-CN"/>
              </w:rPr>
              <w:t>1、含球管报价</w:t>
            </w:r>
            <w:r>
              <w:rPr>
                <w:rFonts w:hint="eastAsia" w:ascii="仿宋" w:hAnsi="仿宋" w:eastAsia="仿宋" w:cs="仿宋"/>
                <w:color w:val="auto"/>
                <w:sz w:val="24"/>
                <w:szCs w:val="24"/>
                <w:highlight w:val="yellow"/>
              </w:rPr>
              <w:t>（元）</w:t>
            </w:r>
          </w:p>
        </w:tc>
        <w:tc>
          <w:tcPr>
            <w:tcW w:w="6768" w:type="dxa"/>
            <w:vAlign w:val="top"/>
          </w:tcPr>
          <w:p w14:paraId="0162729C">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tc>
      </w:tr>
      <w:tr w14:paraId="2AA9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141EEB35">
            <w:pPr>
              <w:spacing w:line="360" w:lineRule="auto"/>
              <w:jc w:val="center"/>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lang w:val="en-US" w:eastAsia="zh-CN"/>
              </w:rPr>
              <w:t>2不含球管报价</w:t>
            </w:r>
            <w:r>
              <w:rPr>
                <w:rFonts w:hint="eastAsia" w:ascii="仿宋" w:hAnsi="仿宋" w:eastAsia="仿宋" w:cs="仿宋"/>
                <w:color w:val="auto"/>
                <w:sz w:val="24"/>
                <w:szCs w:val="24"/>
                <w:highlight w:val="yellow"/>
              </w:rPr>
              <w:t>（元）</w:t>
            </w:r>
          </w:p>
        </w:tc>
        <w:tc>
          <w:tcPr>
            <w:tcW w:w="6768" w:type="dxa"/>
            <w:vAlign w:val="top"/>
          </w:tcPr>
          <w:p w14:paraId="333B5708">
            <w:pPr>
              <w:spacing w:line="360" w:lineRule="auto"/>
              <w:jc w:val="left"/>
              <w:rPr>
                <w:rFonts w:hint="eastAsia" w:ascii="仿宋" w:hAnsi="仿宋" w:eastAsia="仿宋" w:cs="仿宋"/>
                <w:color w:val="auto"/>
                <w:sz w:val="24"/>
                <w:szCs w:val="24"/>
              </w:rPr>
            </w:pPr>
          </w:p>
        </w:tc>
      </w:tr>
      <w:tr w14:paraId="735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64A2497A">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yellow"/>
                <w:lang w:val="en-US" w:eastAsia="zh-CN"/>
              </w:rPr>
              <w:t>3.球管单独报价（元）</w:t>
            </w:r>
          </w:p>
        </w:tc>
        <w:tc>
          <w:tcPr>
            <w:tcW w:w="6768" w:type="dxa"/>
            <w:vAlign w:val="top"/>
          </w:tcPr>
          <w:p w14:paraId="230EC922">
            <w:pPr>
              <w:spacing w:line="360" w:lineRule="auto"/>
              <w:jc w:val="left"/>
              <w:rPr>
                <w:rFonts w:hint="eastAsia" w:ascii="仿宋" w:hAnsi="仿宋" w:eastAsia="仿宋" w:cs="仿宋"/>
                <w:color w:val="auto"/>
                <w:sz w:val="24"/>
                <w:szCs w:val="24"/>
              </w:rPr>
            </w:pPr>
          </w:p>
        </w:tc>
      </w:tr>
      <w:tr w14:paraId="389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351" w:type="dxa"/>
            <w:vAlign w:val="top"/>
          </w:tcPr>
          <w:p w14:paraId="17A9D70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本项目拟参与工程师人数</w:t>
            </w:r>
          </w:p>
        </w:tc>
        <w:tc>
          <w:tcPr>
            <w:tcW w:w="6768" w:type="dxa"/>
            <w:vAlign w:val="top"/>
          </w:tcPr>
          <w:p w14:paraId="4FF8DB93">
            <w:pPr>
              <w:spacing w:line="360" w:lineRule="auto"/>
              <w:jc w:val="left"/>
              <w:rPr>
                <w:rFonts w:hint="eastAsia" w:ascii="仿宋" w:hAnsi="仿宋" w:eastAsia="仿宋" w:cs="仿宋"/>
                <w:color w:val="auto"/>
                <w:sz w:val="24"/>
                <w:szCs w:val="24"/>
              </w:rPr>
            </w:pPr>
          </w:p>
        </w:tc>
      </w:tr>
    </w:tbl>
    <w:p w14:paraId="1A1BBC88">
      <w:pPr>
        <w:jc w:val="center"/>
        <w:rPr>
          <w:rFonts w:hint="eastAsia"/>
          <w:color w:val="auto"/>
          <w:sz w:val="24"/>
          <w:szCs w:val="24"/>
        </w:rPr>
      </w:pPr>
      <w:r>
        <w:rPr>
          <w:rFonts w:hint="eastAsia"/>
          <w:color w:val="auto"/>
          <w:sz w:val="24"/>
          <w:szCs w:val="24"/>
        </w:rPr>
        <w:t xml:space="preserve">                                                                              </w:t>
      </w:r>
    </w:p>
    <w:p w14:paraId="726128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7AA895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0061AF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099924B9">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报价公司（盖章）：</w:t>
      </w:r>
    </w:p>
    <w:p w14:paraId="20A62B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r>
        <w:rPr>
          <w:rFonts w:hint="eastAsia"/>
          <w:color w:val="auto"/>
          <w:sz w:val="24"/>
          <w:szCs w:val="24"/>
        </w:rPr>
        <w:t>报价联系人：</w:t>
      </w:r>
    </w:p>
    <w:p w14:paraId="6A099F88">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联系方式：</w:t>
      </w:r>
    </w:p>
    <w:p w14:paraId="5AF3B54F">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邮箱：</w:t>
      </w:r>
    </w:p>
    <w:p w14:paraId="48C065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8"/>
          <w:szCs w:val="28"/>
        </w:rPr>
      </w:pPr>
      <w:r>
        <w:rPr>
          <w:rFonts w:hint="eastAsia"/>
          <w:color w:val="auto"/>
          <w:sz w:val="24"/>
          <w:szCs w:val="24"/>
        </w:rPr>
        <w:t>报价时间：</w:t>
      </w:r>
    </w:p>
    <w:p w14:paraId="0EE42829">
      <w:pPr>
        <w:spacing w:line="440" w:lineRule="exact"/>
        <w:rPr>
          <w:rFonts w:hint="eastAsia"/>
          <w:b/>
          <w:bCs/>
          <w:color w:val="auto"/>
          <w:sz w:val="21"/>
          <w:szCs w:val="21"/>
        </w:rPr>
      </w:pPr>
    </w:p>
    <w:p w14:paraId="1D2425A0">
      <w:pPr>
        <w:spacing w:line="440" w:lineRule="exact"/>
        <w:rPr>
          <w:rFonts w:hint="eastAsia"/>
          <w:b/>
          <w:bCs/>
          <w:color w:val="FF0000"/>
          <w:sz w:val="21"/>
          <w:szCs w:val="21"/>
        </w:rPr>
      </w:pPr>
      <w:r>
        <w:rPr>
          <w:rFonts w:hint="eastAsia"/>
          <w:b/>
          <w:bCs/>
          <w:color w:val="FF0000"/>
          <w:sz w:val="21"/>
          <w:szCs w:val="21"/>
        </w:rPr>
        <w:t>报价供应商须同时提供以下资料</w:t>
      </w:r>
      <w:r>
        <w:rPr>
          <w:rFonts w:hint="eastAsia"/>
          <w:b/>
          <w:bCs/>
          <w:color w:val="FF0000"/>
          <w:sz w:val="21"/>
          <w:szCs w:val="21"/>
          <w:lang w:eastAsia="zh-CN"/>
        </w:rPr>
        <w:t>（</w:t>
      </w:r>
      <w:r>
        <w:rPr>
          <w:rFonts w:hint="eastAsia"/>
          <w:b/>
          <w:bCs/>
          <w:color w:val="FF0000"/>
          <w:sz w:val="21"/>
          <w:szCs w:val="21"/>
          <w:lang w:val="en-US" w:eastAsia="zh-CN"/>
        </w:rPr>
        <w:t>均需盖章</w:t>
      </w:r>
      <w:r>
        <w:rPr>
          <w:rFonts w:hint="eastAsia"/>
          <w:b/>
          <w:bCs/>
          <w:color w:val="FF0000"/>
          <w:sz w:val="21"/>
          <w:szCs w:val="21"/>
          <w:lang w:eastAsia="zh-CN"/>
        </w:rPr>
        <w:t>）</w:t>
      </w:r>
      <w:r>
        <w:rPr>
          <w:rFonts w:hint="eastAsia"/>
          <w:b/>
          <w:bCs/>
          <w:color w:val="FF0000"/>
          <w:sz w:val="21"/>
          <w:szCs w:val="21"/>
        </w:rPr>
        <w:t>：</w:t>
      </w:r>
    </w:p>
    <w:p w14:paraId="189F156F">
      <w:pPr>
        <w:numPr>
          <w:ilvl w:val="0"/>
          <w:numId w:val="1"/>
        </w:numPr>
        <w:spacing w:line="440" w:lineRule="exact"/>
        <w:rPr>
          <w:rFonts w:hint="eastAsia"/>
          <w:b/>
          <w:bCs/>
          <w:color w:val="auto"/>
          <w:sz w:val="21"/>
          <w:szCs w:val="21"/>
        </w:rPr>
      </w:pPr>
      <w:r>
        <w:rPr>
          <w:rFonts w:hint="eastAsia"/>
          <w:b/>
          <w:bCs/>
          <w:color w:val="auto"/>
          <w:sz w:val="21"/>
          <w:szCs w:val="21"/>
          <w:lang w:val="en-US" w:eastAsia="zh-CN"/>
        </w:rPr>
        <w:t>报价单</w:t>
      </w:r>
    </w:p>
    <w:p w14:paraId="491E57C1">
      <w:pPr>
        <w:numPr>
          <w:ilvl w:val="0"/>
          <w:numId w:val="1"/>
        </w:numPr>
        <w:spacing w:line="440" w:lineRule="exact"/>
        <w:rPr>
          <w:rFonts w:hint="eastAsia"/>
          <w:b/>
          <w:bCs/>
          <w:color w:val="auto"/>
          <w:sz w:val="21"/>
          <w:szCs w:val="21"/>
        </w:rPr>
      </w:pPr>
      <w:r>
        <w:rPr>
          <w:rFonts w:hint="eastAsia"/>
          <w:b/>
          <w:bCs/>
          <w:color w:val="auto"/>
          <w:sz w:val="21"/>
          <w:szCs w:val="21"/>
        </w:rPr>
        <w:t>参数偏离情况表</w:t>
      </w:r>
    </w:p>
    <w:p w14:paraId="1B292B3E">
      <w:pPr>
        <w:numPr>
          <w:ilvl w:val="0"/>
          <w:numId w:val="1"/>
        </w:numPr>
        <w:spacing w:line="440" w:lineRule="exact"/>
        <w:rPr>
          <w:rFonts w:hint="eastAsia"/>
          <w:b/>
          <w:bCs/>
          <w:color w:val="auto"/>
          <w:sz w:val="24"/>
        </w:rPr>
      </w:pPr>
      <w:r>
        <w:rPr>
          <w:rFonts w:hint="eastAsia"/>
          <w:b/>
          <w:bCs/>
          <w:color w:val="auto"/>
          <w:sz w:val="24"/>
          <w:lang w:val="en-US" w:eastAsia="zh-CN"/>
        </w:rPr>
        <w:t>2022年1月1日至今的医院名单列表及部分合同、维保时间、成交金额（针对CT设备维保项目）</w:t>
      </w:r>
    </w:p>
    <w:p w14:paraId="06662167">
      <w:pPr>
        <w:numPr>
          <w:ilvl w:val="0"/>
          <w:numId w:val="1"/>
        </w:numPr>
        <w:spacing w:line="440" w:lineRule="exact"/>
        <w:rPr>
          <w:rFonts w:hint="eastAsia"/>
          <w:b/>
          <w:bCs/>
          <w:color w:val="auto"/>
          <w:sz w:val="24"/>
        </w:rPr>
      </w:pPr>
      <w:r>
        <w:rPr>
          <w:rFonts w:hint="eastAsia"/>
          <w:b/>
          <w:bCs/>
          <w:color w:val="auto"/>
          <w:sz w:val="21"/>
          <w:szCs w:val="21"/>
          <w:lang w:val="en-US" w:eastAsia="zh-CN"/>
        </w:rPr>
        <w:t>拟参与本项目的工程师名单及人员资质</w:t>
      </w:r>
    </w:p>
    <w:p w14:paraId="4BC9FE65">
      <w:pPr>
        <w:numPr>
          <w:ilvl w:val="0"/>
          <w:numId w:val="1"/>
        </w:numPr>
        <w:spacing w:line="440" w:lineRule="exact"/>
        <w:rPr>
          <w:rFonts w:hint="eastAsia"/>
          <w:b/>
          <w:bCs/>
          <w:color w:val="auto"/>
          <w:sz w:val="24"/>
        </w:rPr>
      </w:pPr>
      <w:r>
        <w:rPr>
          <w:rFonts w:hint="eastAsia"/>
          <w:b/>
          <w:bCs/>
          <w:color w:val="auto"/>
          <w:sz w:val="21"/>
          <w:szCs w:val="21"/>
        </w:rPr>
        <w:t>供应商</w:t>
      </w:r>
      <w:r>
        <w:rPr>
          <w:rFonts w:hint="eastAsia"/>
          <w:b/>
          <w:bCs/>
          <w:color w:val="auto"/>
          <w:sz w:val="21"/>
          <w:szCs w:val="21"/>
          <w:lang w:val="en-US" w:eastAsia="zh-CN"/>
        </w:rPr>
        <w:t>及厂家</w:t>
      </w:r>
      <w:r>
        <w:rPr>
          <w:rFonts w:hint="eastAsia"/>
          <w:b/>
          <w:bCs/>
          <w:color w:val="auto"/>
          <w:sz w:val="21"/>
          <w:szCs w:val="21"/>
        </w:rPr>
        <w:t>证件</w:t>
      </w:r>
      <w:r>
        <w:rPr>
          <w:rFonts w:hint="eastAsia"/>
          <w:b/>
          <w:bCs/>
          <w:color w:val="auto"/>
          <w:sz w:val="21"/>
          <w:szCs w:val="21"/>
          <w:lang w:eastAsia="zh-CN"/>
        </w:rPr>
        <w:t>（</w:t>
      </w:r>
      <w:r>
        <w:rPr>
          <w:rFonts w:hint="eastAsia"/>
          <w:b/>
          <w:bCs/>
          <w:color w:val="auto"/>
          <w:sz w:val="21"/>
          <w:szCs w:val="21"/>
          <w:lang w:val="en-US" w:eastAsia="zh-CN"/>
        </w:rPr>
        <w:t>营业执照、医疗器械经营许可证/备案凭证、生产许可证、授权书等</w:t>
      </w:r>
      <w:r>
        <w:rPr>
          <w:rFonts w:hint="eastAsia"/>
          <w:b/>
          <w:bCs/>
          <w:color w:val="auto"/>
          <w:sz w:val="21"/>
          <w:szCs w:val="21"/>
          <w:lang w:eastAsia="zh-CN"/>
        </w:rPr>
        <w:t>）</w:t>
      </w:r>
    </w:p>
    <w:p w14:paraId="05ED4493">
      <w:pPr>
        <w:numPr>
          <w:ilvl w:val="0"/>
          <w:numId w:val="0"/>
        </w:numPr>
        <w:spacing w:line="440" w:lineRule="exact"/>
        <w:rPr>
          <w:rFonts w:hint="eastAsia"/>
          <w:b/>
          <w:bCs/>
          <w:color w:val="auto"/>
          <w:sz w:val="24"/>
        </w:rPr>
      </w:pPr>
    </w:p>
    <w:p w14:paraId="00781A34">
      <w:pPr>
        <w:pStyle w:val="3"/>
        <w:rPr>
          <w:rFonts w:hint="eastAsia"/>
          <w:b/>
          <w:bCs/>
          <w:color w:val="auto"/>
          <w:sz w:val="24"/>
        </w:rPr>
      </w:pPr>
    </w:p>
    <w:p w14:paraId="1B6C2CD2">
      <w:pPr>
        <w:pStyle w:val="3"/>
        <w:rPr>
          <w:rFonts w:hint="eastAsia"/>
          <w:b/>
          <w:bCs/>
          <w:color w:val="auto"/>
          <w:sz w:val="24"/>
        </w:rPr>
      </w:pPr>
    </w:p>
    <w:p w14:paraId="38C0E0AF">
      <w:pPr>
        <w:pStyle w:val="3"/>
        <w:rPr>
          <w:rFonts w:hint="eastAsia"/>
          <w:b/>
          <w:bCs/>
          <w:color w:val="auto"/>
          <w:sz w:val="24"/>
        </w:rPr>
      </w:pPr>
    </w:p>
    <w:p w14:paraId="0FB75C1A">
      <w:pPr>
        <w:pStyle w:val="3"/>
        <w:rPr>
          <w:rFonts w:hint="eastAsia"/>
          <w:b/>
          <w:bCs/>
          <w:color w:val="auto"/>
          <w:sz w:val="24"/>
        </w:rPr>
      </w:pPr>
    </w:p>
    <w:p w14:paraId="03CAF715">
      <w:pPr>
        <w:pStyle w:val="3"/>
        <w:rPr>
          <w:rFonts w:hint="eastAsia"/>
          <w:b/>
          <w:bCs/>
          <w:color w:val="auto"/>
          <w:sz w:val="24"/>
        </w:rPr>
      </w:pPr>
    </w:p>
    <w:p w14:paraId="7B207BEC">
      <w:pPr>
        <w:pStyle w:val="3"/>
        <w:rPr>
          <w:rFonts w:hint="eastAsia"/>
          <w:b/>
          <w:bCs/>
          <w:color w:val="auto"/>
          <w:sz w:val="24"/>
        </w:rPr>
      </w:pPr>
    </w:p>
    <w:p w14:paraId="1C8919BC">
      <w:pPr>
        <w:pStyle w:val="3"/>
        <w:rPr>
          <w:rFonts w:hint="eastAsia"/>
          <w:b/>
          <w:bCs/>
          <w:color w:val="auto"/>
          <w:sz w:val="24"/>
        </w:rPr>
      </w:pPr>
    </w:p>
    <w:p w14:paraId="22CA5D7E">
      <w:pPr>
        <w:pStyle w:val="3"/>
        <w:rPr>
          <w:rFonts w:hint="eastAsia"/>
          <w:b/>
          <w:bCs/>
          <w:color w:val="auto"/>
          <w:sz w:val="24"/>
        </w:rPr>
      </w:pPr>
    </w:p>
    <w:p w14:paraId="58770B2A">
      <w:pPr>
        <w:pStyle w:val="3"/>
        <w:rPr>
          <w:rFonts w:hint="eastAsia"/>
          <w:b/>
          <w:bCs/>
          <w:color w:val="auto"/>
          <w:sz w:val="24"/>
        </w:rPr>
      </w:pPr>
    </w:p>
    <w:p w14:paraId="4F0BB0F0">
      <w:pPr>
        <w:pStyle w:val="3"/>
        <w:rPr>
          <w:rFonts w:hint="eastAsia"/>
          <w:b/>
          <w:bCs/>
          <w:color w:val="auto"/>
          <w:sz w:val="24"/>
        </w:rPr>
      </w:pPr>
    </w:p>
    <w:p w14:paraId="24FB39C9">
      <w:pPr>
        <w:pStyle w:val="3"/>
        <w:rPr>
          <w:rFonts w:hint="eastAsia"/>
          <w:b/>
          <w:bCs/>
          <w:color w:val="auto"/>
          <w:sz w:val="24"/>
        </w:rPr>
      </w:pPr>
    </w:p>
    <w:p w14:paraId="6123414D">
      <w:pPr>
        <w:pStyle w:val="3"/>
        <w:rPr>
          <w:rFonts w:hint="eastAsia"/>
          <w:b/>
          <w:bCs/>
          <w:color w:val="auto"/>
          <w:sz w:val="24"/>
        </w:rPr>
      </w:pPr>
    </w:p>
    <w:p w14:paraId="4275717A">
      <w:pPr>
        <w:pStyle w:val="3"/>
        <w:rPr>
          <w:rFonts w:hint="eastAsia"/>
          <w:b/>
          <w:bCs/>
          <w:color w:val="auto"/>
          <w:sz w:val="24"/>
        </w:rPr>
      </w:pPr>
    </w:p>
    <w:p w14:paraId="71063286">
      <w:pPr>
        <w:pStyle w:val="3"/>
        <w:rPr>
          <w:rFonts w:hint="eastAsia"/>
          <w:b/>
          <w:bCs/>
          <w:color w:val="auto"/>
          <w:sz w:val="24"/>
        </w:rPr>
      </w:pPr>
    </w:p>
    <w:p w14:paraId="71A122AD">
      <w:pPr>
        <w:pStyle w:val="3"/>
        <w:rPr>
          <w:rFonts w:hint="eastAsia"/>
          <w:b/>
          <w:bCs/>
          <w:color w:val="auto"/>
          <w:sz w:val="24"/>
        </w:rPr>
      </w:pPr>
    </w:p>
    <w:p w14:paraId="6A2E460C">
      <w:pPr>
        <w:pStyle w:val="3"/>
        <w:rPr>
          <w:rFonts w:hint="eastAsia"/>
          <w:b/>
          <w:bCs/>
          <w:color w:val="auto"/>
          <w:sz w:val="24"/>
        </w:rPr>
      </w:pPr>
    </w:p>
    <w:p w14:paraId="7DF3C6D9">
      <w:pPr>
        <w:pStyle w:val="3"/>
        <w:rPr>
          <w:rFonts w:hint="eastAsia"/>
          <w:b/>
          <w:bCs/>
          <w:color w:val="auto"/>
          <w:sz w:val="24"/>
        </w:rPr>
      </w:pPr>
    </w:p>
    <w:p w14:paraId="09BD8B2E">
      <w:pPr>
        <w:pStyle w:val="3"/>
        <w:rPr>
          <w:rFonts w:hint="eastAsia"/>
          <w:b/>
          <w:bCs/>
          <w:color w:val="auto"/>
          <w:sz w:val="24"/>
        </w:rPr>
      </w:pPr>
    </w:p>
    <w:p w14:paraId="642F30F4">
      <w:pPr>
        <w:pStyle w:val="3"/>
        <w:rPr>
          <w:rFonts w:hint="eastAsia"/>
          <w:b/>
          <w:bCs/>
          <w:color w:val="auto"/>
          <w:sz w:val="24"/>
        </w:rPr>
      </w:pPr>
    </w:p>
    <w:p w14:paraId="0E2AF416">
      <w:pPr>
        <w:pStyle w:val="3"/>
        <w:rPr>
          <w:rFonts w:hint="eastAsia"/>
          <w:b/>
          <w:bCs/>
          <w:color w:val="auto"/>
          <w:sz w:val="24"/>
        </w:rPr>
      </w:pPr>
    </w:p>
    <w:p w14:paraId="5CAD334B">
      <w:pPr>
        <w:spacing w:line="440" w:lineRule="exact"/>
        <w:jc w:val="both"/>
        <w:rPr>
          <w:rFonts w:hint="eastAsia"/>
          <w:b/>
          <w:color w:val="auto"/>
          <w:sz w:val="32"/>
          <w:szCs w:val="32"/>
        </w:rPr>
      </w:pPr>
    </w:p>
    <w:p w14:paraId="3DC4CC7F">
      <w:pPr>
        <w:spacing w:line="440" w:lineRule="exact"/>
        <w:jc w:val="both"/>
        <w:rPr>
          <w:rFonts w:hint="eastAsia"/>
          <w:b/>
          <w:color w:val="auto"/>
          <w:sz w:val="32"/>
          <w:szCs w:val="32"/>
        </w:rPr>
      </w:pPr>
    </w:p>
    <w:p w14:paraId="7B8A55D1">
      <w:pPr>
        <w:spacing w:line="440" w:lineRule="exact"/>
        <w:jc w:val="center"/>
        <w:rPr>
          <w:b/>
          <w:color w:val="auto"/>
          <w:sz w:val="32"/>
          <w:szCs w:val="32"/>
        </w:rPr>
      </w:pPr>
      <w:r>
        <w:rPr>
          <w:rFonts w:hint="eastAsia"/>
          <w:b/>
          <w:color w:val="auto"/>
          <w:sz w:val="32"/>
          <w:szCs w:val="32"/>
        </w:rPr>
        <w:t>参数偏离情况表</w:t>
      </w:r>
    </w:p>
    <w:p w14:paraId="1DD9DC39">
      <w:pPr>
        <w:spacing w:line="440" w:lineRule="exact"/>
        <w:rPr>
          <w:b/>
          <w:bCs/>
          <w:color w:val="auto"/>
          <w:sz w:val="24"/>
        </w:rPr>
      </w:pPr>
      <w:r>
        <w:rPr>
          <w:rFonts w:hint="eastAsia"/>
          <w:b/>
          <w:bCs/>
          <w:color w:val="auto"/>
          <w:sz w:val="24"/>
        </w:rPr>
        <w:t>填写要求：</w:t>
      </w:r>
    </w:p>
    <w:p w14:paraId="6A6B8C28">
      <w:pPr>
        <w:spacing w:line="440" w:lineRule="exact"/>
        <w:rPr>
          <w:color w:val="auto"/>
          <w:sz w:val="24"/>
        </w:rPr>
      </w:pPr>
      <w:r>
        <w:rPr>
          <w:rFonts w:hint="eastAsia"/>
          <w:color w:val="auto"/>
          <w:sz w:val="24"/>
        </w:rPr>
        <w:t>1、请按用户需求</w:t>
      </w:r>
      <w:r>
        <w:rPr>
          <w:rFonts w:hint="eastAsia"/>
          <w:color w:val="auto"/>
          <w:sz w:val="24"/>
          <w:lang w:val="en-US" w:eastAsia="zh-CN"/>
        </w:rPr>
        <w:t>的</w:t>
      </w:r>
      <w:r>
        <w:rPr>
          <w:rFonts w:hint="eastAsia"/>
          <w:color w:val="auto"/>
          <w:sz w:val="24"/>
        </w:rPr>
        <w:t>要求</w:t>
      </w:r>
      <w:r>
        <w:rPr>
          <w:rFonts w:hint="eastAsia"/>
          <w:b/>
          <w:bCs/>
          <w:color w:val="auto"/>
          <w:sz w:val="24"/>
        </w:rPr>
        <w:t>逐条响应</w:t>
      </w:r>
      <w:r>
        <w:rPr>
          <w:rFonts w:hint="eastAsia"/>
          <w:color w:val="auto"/>
          <w:sz w:val="24"/>
        </w:rPr>
        <w:t>，正负偏离参数</w:t>
      </w:r>
      <w:r>
        <w:rPr>
          <w:rFonts w:hint="eastAsia"/>
          <w:color w:val="auto"/>
          <w:sz w:val="24"/>
          <w:lang w:val="en-US" w:eastAsia="zh-CN"/>
        </w:rPr>
        <w:t>请</w:t>
      </w:r>
      <w:r>
        <w:rPr>
          <w:rFonts w:hint="eastAsia"/>
          <w:color w:val="auto"/>
          <w:sz w:val="24"/>
        </w:rPr>
        <w:t>备注说明。</w:t>
      </w:r>
    </w:p>
    <w:p w14:paraId="15A54D4A">
      <w:pPr>
        <w:spacing w:line="440" w:lineRule="exact"/>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、其中带★的参数是</w:t>
      </w:r>
      <w:r>
        <w:rPr>
          <w:rFonts w:hint="eastAsia" w:ascii="宋体" w:hAnsi="宋体"/>
          <w:b/>
          <w:bCs/>
          <w:color w:val="auto"/>
          <w:sz w:val="24"/>
        </w:rPr>
        <w:t>必须完全响应</w:t>
      </w:r>
      <w:r>
        <w:rPr>
          <w:rFonts w:hint="eastAsia" w:ascii="宋体" w:hAnsi="宋体"/>
          <w:color w:val="auto"/>
          <w:sz w:val="24"/>
        </w:rPr>
        <w:t>的参数。</w:t>
      </w:r>
    </w:p>
    <w:p w14:paraId="3088029E">
      <w:pPr>
        <w:spacing w:line="440" w:lineRule="exact"/>
        <w:rPr>
          <w:rFonts w:hint="default" w:ascii="宋体" w:hAnsi="宋体" w:eastAsia="宋体"/>
          <w:color w:val="auto"/>
          <w:sz w:val="24"/>
          <w:lang w:val="en-US" w:eastAsia="zh-CN"/>
        </w:rPr>
      </w:pPr>
      <w:r>
        <w:rPr>
          <w:rFonts w:hint="eastAsia" w:ascii="宋体" w:hAnsi="宋体"/>
          <w:color w:val="auto"/>
          <w:sz w:val="24"/>
          <w:lang w:val="en-US" w:eastAsia="zh-CN"/>
        </w:rPr>
        <w:t>3、所投产品的</w:t>
      </w:r>
      <w:r>
        <w:rPr>
          <w:rFonts w:hint="eastAsia" w:ascii="宋体" w:hAnsi="宋体"/>
          <w:b/>
          <w:bCs/>
          <w:color w:val="auto"/>
          <w:sz w:val="24"/>
          <w:lang w:val="en-US" w:eastAsia="zh-CN"/>
        </w:rPr>
        <w:t>参数满足率≥90%</w:t>
      </w:r>
      <w:r>
        <w:rPr>
          <w:rFonts w:hint="eastAsia" w:ascii="宋体" w:hAnsi="宋体"/>
          <w:color w:val="auto"/>
          <w:sz w:val="24"/>
          <w:lang w:val="en-US" w:eastAsia="zh-CN"/>
        </w:rPr>
        <w:t>方视为满足需求的合格产品。</w:t>
      </w:r>
    </w:p>
    <w:p w14:paraId="27506DA1">
      <w:pPr>
        <w:spacing w:line="380" w:lineRule="exact"/>
        <w:rPr>
          <w:rFonts w:ascii="宋体" w:hAnsi="宋体"/>
          <w:color w:val="auto"/>
          <w:szCs w:val="21"/>
        </w:rPr>
      </w:pPr>
    </w:p>
    <w:p w14:paraId="3C02B5E6">
      <w:pPr>
        <w:numPr>
          <w:ilvl w:val="0"/>
          <w:numId w:val="2"/>
        </w:numPr>
        <w:tabs>
          <w:tab w:val="left" w:pos="720"/>
        </w:tabs>
        <w:spacing w:line="340" w:lineRule="exact"/>
        <w:jc w:val="left"/>
        <w:rPr>
          <w:rFonts w:ascii="宋体" w:hAnsi="宋体"/>
          <w:b/>
          <w:bCs/>
          <w:color w:val="auto"/>
          <w:sz w:val="30"/>
          <w:szCs w:val="30"/>
        </w:rPr>
      </w:pPr>
      <w:r>
        <w:rPr>
          <w:rFonts w:hint="eastAsia" w:ascii="宋体" w:hAnsi="宋体"/>
          <w:b/>
          <w:bCs/>
          <w:color w:val="auto"/>
          <w:sz w:val="30"/>
          <w:szCs w:val="30"/>
        </w:rPr>
        <w:t>技术要求：</w:t>
      </w:r>
      <w:r>
        <w:rPr>
          <w:rFonts w:hint="eastAsia" w:asciiTheme="minorEastAsia" w:hAnsiTheme="minorEastAsia" w:eastAsiaTheme="minorEastAsia" w:cstheme="minorEastAsia"/>
          <w:color w:val="auto"/>
          <w:sz w:val="24"/>
        </w:rPr>
        <w:t>（请按用户需求里的技术要求及配置要求</w:t>
      </w:r>
      <w:r>
        <w:rPr>
          <w:rFonts w:hint="eastAsia" w:asciiTheme="minorEastAsia" w:hAnsiTheme="minorEastAsia" w:eastAsiaTheme="minorEastAsia" w:cstheme="minorEastAsia"/>
          <w:color w:val="auto"/>
          <w:sz w:val="24"/>
          <w:highlight w:val="yellow"/>
        </w:rPr>
        <w:t>逐条</w:t>
      </w:r>
      <w:r>
        <w:rPr>
          <w:rFonts w:hint="eastAsia" w:asciiTheme="minorEastAsia" w:hAnsiTheme="minorEastAsia" w:eastAsiaTheme="minorEastAsia" w:cstheme="minorEastAsia"/>
          <w:color w:val="auto"/>
          <w:sz w:val="24"/>
        </w:rPr>
        <w:t>响应）</w:t>
      </w:r>
    </w:p>
    <w:p w14:paraId="3565A978">
      <w:pPr>
        <w:tabs>
          <w:tab w:val="left" w:pos="720"/>
        </w:tabs>
        <w:spacing w:line="340" w:lineRule="exact"/>
        <w:jc w:val="left"/>
        <w:rPr>
          <w:rFonts w:ascii="宋体" w:hAnsi="宋体"/>
          <w:b/>
          <w:bCs/>
          <w:color w:val="auto"/>
          <w:szCs w:val="21"/>
        </w:rPr>
      </w:pP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841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3CAE10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序号</w:t>
            </w:r>
          </w:p>
        </w:tc>
        <w:tc>
          <w:tcPr>
            <w:tcW w:w="1116" w:type="dxa"/>
            <w:shd w:val="clear" w:color="000000" w:fill="FFFFFF"/>
            <w:noWrap/>
            <w:vAlign w:val="center"/>
          </w:tcPr>
          <w:p w14:paraId="3904949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技术参数项目</w:t>
            </w:r>
          </w:p>
        </w:tc>
        <w:tc>
          <w:tcPr>
            <w:tcW w:w="4638" w:type="dxa"/>
            <w:shd w:val="clear" w:color="000000" w:fill="FFFFFF"/>
            <w:noWrap/>
            <w:vAlign w:val="center"/>
          </w:tcPr>
          <w:p w14:paraId="2F149412">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技术参数及配置要求</w:t>
            </w:r>
          </w:p>
        </w:tc>
        <w:tc>
          <w:tcPr>
            <w:tcW w:w="1072" w:type="dxa"/>
            <w:shd w:val="clear" w:color="000000" w:fill="FFFFFF"/>
            <w:noWrap/>
            <w:vAlign w:val="center"/>
          </w:tcPr>
          <w:p w14:paraId="24A7613F">
            <w:pPr>
              <w:tabs>
                <w:tab w:val="left" w:pos="720"/>
              </w:tabs>
              <w:spacing w:line="440" w:lineRule="exact"/>
              <w:jc w:val="center"/>
              <w:rPr>
                <w:rFonts w:ascii="宋体" w:hAnsi="宋体" w:cs="宋体"/>
                <w:bCs/>
                <w:color w:val="auto"/>
                <w:szCs w:val="21"/>
              </w:rPr>
            </w:pPr>
            <w:r>
              <w:rPr>
                <w:rFonts w:hint="eastAsia" w:ascii="宋体" w:hAnsi="宋体" w:cs="宋体"/>
                <w:bCs/>
                <w:color w:val="auto"/>
                <w:szCs w:val="21"/>
              </w:rPr>
              <w:t>完全响应或</w:t>
            </w:r>
          </w:p>
          <w:p w14:paraId="0D9D467F">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正/负偏离</w:t>
            </w:r>
          </w:p>
        </w:tc>
        <w:tc>
          <w:tcPr>
            <w:tcW w:w="1669" w:type="dxa"/>
            <w:shd w:val="clear" w:color="000000" w:fill="FFFFFF"/>
            <w:noWrap/>
            <w:vAlign w:val="center"/>
          </w:tcPr>
          <w:p w14:paraId="5F76EF9E">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偏离情况说明</w:t>
            </w:r>
          </w:p>
        </w:tc>
      </w:tr>
      <w:tr w14:paraId="356B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0832A81">
            <w:pPr>
              <w:autoSpaceDE w:val="0"/>
              <w:autoSpaceDN w:val="0"/>
              <w:adjustRightInd w:val="0"/>
              <w:spacing w:line="4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w:t>
            </w:r>
          </w:p>
        </w:tc>
        <w:tc>
          <w:tcPr>
            <w:tcW w:w="1116" w:type="dxa"/>
            <w:vMerge w:val="restart"/>
            <w:shd w:val="clear" w:color="000000" w:fill="FFFFFF"/>
            <w:noWrap/>
            <w:vAlign w:val="center"/>
          </w:tcPr>
          <w:p w14:paraId="4B82E0A8">
            <w:pPr>
              <w:autoSpaceDE w:val="0"/>
              <w:autoSpaceDN w:val="0"/>
              <w:adjustRightInd w:val="0"/>
              <w:spacing w:line="440" w:lineRule="exact"/>
              <w:jc w:val="center"/>
              <w:rPr>
                <w:rFonts w:ascii="宋体" w:hAnsi="宋体" w:cs="宋体"/>
                <w:bCs/>
                <w:color w:val="auto"/>
                <w:kern w:val="0"/>
                <w:sz w:val="18"/>
                <w:szCs w:val="18"/>
                <w:lang w:val="zh-CN"/>
              </w:rPr>
            </w:pPr>
          </w:p>
        </w:tc>
        <w:tc>
          <w:tcPr>
            <w:tcW w:w="4638" w:type="dxa"/>
            <w:shd w:val="clear" w:color="000000" w:fill="FFFFFF"/>
            <w:noWrap/>
            <w:vAlign w:val="center"/>
          </w:tcPr>
          <w:p w14:paraId="7840208D">
            <w:pPr>
              <w:tabs>
                <w:tab w:val="left" w:pos="720"/>
              </w:tabs>
              <w:jc w:val="left"/>
              <w:rPr>
                <w:rFonts w:ascii="宋体" w:hAnsi="宋体" w:cs="宋体"/>
                <w:bCs/>
                <w:color w:val="auto"/>
                <w:kern w:val="0"/>
                <w:sz w:val="18"/>
                <w:szCs w:val="18"/>
                <w:lang w:val="zh-CN"/>
              </w:rPr>
            </w:pPr>
            <w:r>
              <w:rPr>
                <w:rFonts w:hint="eastAsia" w:ascii="宋体" w:hAnsi="宋体" w:cs="宋体"/>
                <w:bCs/>
                <w:color w:val="auto"/>
                <w:kern w:val="0"/>
                <w:sz w:val="18"/>
                <w:szCs w:val="18"/>
                <w:lang w:val="zh-CN"/>
              </w:rPr>
              <w:t>1.1</w:t>
            </w:r>
          </w:p>
        </w:tc>
        <w:tc>
          <w:tcPr>
            <w:tcW w:w="1072" w:type="dxa"/>
            <w:shd w:val="clear" w:color="000000" w:fill="FFFFFF"/>
            <w:noWrap/>
            <w:vAlign w:val="center"/>
          </w:tcPr>
          <w:p w14:paraId="0ECA7641">
            <w:pPr>
              <w:autoSpaceDE w:val="0"/>
              <w:autoSpaceDN w:val="0"/>
              <w:adjustRightInd w:val="0"/>
              <w:spacing w:line="440" w:lineRule="exact"/>
              <w:jc w:val="center"/>
              <w:rPr>
                <w:rFonts w:ascii="宋体" w:hAnsi="宋体" w:cs="宋体"/>
                <w:bCs/>
                <w:color w:val="auto"/>
                <w:sz w:val="18"/>
                <w:szCs w:val="18"/>
              </w:rPr>
            </w:pPr>
          </w:p>
        </w:tc>
        <w:tc>
          <w:tcPr>
            <w:tcW w:w="1669" w:type="dxa"/>
            <w:shd w:val="clear" w:color="000000" w:fill="FFFFFF"/>
            <w:noWrap/>
            <w:vAlign w:val="center"/>
          </w:tcPr>
          <w:p w14:paraId="7251DC55">
            <w:pPr>
              <w:widowControl/>
              <w:spacing w:line="440" w:lineRule="exact"/>
              <w:rPr>
                <w:rFonts w:ascii="宋体" w:hAnsi="宋体" w:cs="宋体"/>
                <w:bCs/>
                <w:color w:val="auto"/>
                <w:sz w:val="18"/>
                <w:szCs w:val="18"/>
              </w:rPr>
            </w:pPr>
          </w:p>
        </w:tc>
      </w:tr>
      <w:tr w14:paraId="1AB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EA2E070">
            <w:pPr>
              <w:autoSpaceDE w:val="0"/>
              <w:autoSpaceDN w:val="0"/>
              <w:adjustRightInd w:val="0"/>
              <w:spacing w:line="440" w:lineRule="exact"/>
              <w:jc w:val="center"/>
              <w:rPr>
                <w:rFonts w:ascii="宋体" w:hAnsi="宋体" w:cs="宋体"/>
                <w:bCs/>
                <w:color w:val="auto"/>
                <w:kern w:val="0"/>
                <w:sz w:val="18"/>
                <w:szCs w:val="18"/>
              </w:rPr>
            </w:pPr>
          </w:p>
        </w:tc>
        <w:tc>
          <w:tcPr>
            <w:tcW w:w="1116" w:type="dxa"/>
            <w:vMerge w:val="continue"/>
            <w:shd w:val="clear" w:color="000000" w:fill="FFFFFF"/>
            <w:noWrap/>
            <w:vAlign w:val="center"/>
          </w:tcPr>
          <w:p w14:paraId="1683F07A">
            <w:pPr>
              <w:autoSpaceDE w:val="0"/>
              <w:autoSpaceDN w:val="0"/>
              <w:adjustRightInd w:val="0"/>
              <w:spacing w:line="440" w:lineRule="exact"/>
              <w:jc w:val="center"/>
              <w:rPr>
                <w:rFonts w:ascii="宋体" w:hAnsi="宋体" w:cs="宋体"/>
                <w:bCs/>
                <w:color w:val="auto"/>
                <w:sz w:val="18"/>
                <w:szCs w:val="18"/>
              </w:rPr>
            </w:pPr>
          </w:p>
        </w:tc>
        <w:tc>
          <w:tcPr>
            <w:tcW w:w="4638" w:type="dxa"/>
            <w:vMerge w:val="restart"/>
            <w:shd w:val="clear" w:color="000000" w:fill="FFFFFF"/>
            <w:noWrap/>
            <w:vAlign w:val="center"/>
          </w:tcPr>
          <w:p w14:paraId="4FA94A60">
            <w:pPr>
              <w:tabs>
                <w:tab w:val="left" w:pos="720"/>
              </w:tabs>
              <w:jc w:val="left"/>
              <w:rPr>
                <w:rFonts w:ascii="宋体" w:hAnsi="宋体" w:cs="宋体"/>
                <w:bCs/>
                <w:color w:val="auto"/>
                <w:sz w:val="18"/>
                <w:szCs w:val="18"/>
              </w:rPr>
            </w:pPr>
            <w:r>
              <w:rPr>
                <w:rFonts w:hint="eastAsia" w:ascii="宋体" w:hAnsi="宋体" w:cs="宋体"/>
                <w:bCs/>
                <w:color w:val="auto"/>
                <w:sz w:val="18"/>
                <w:szCs w:val="18"/>
              </w:rPr>
              <w:t>1.2</w:t>
            </w:r>
          </w:p>
        </w:tc>
        <w:tc>
          <w:tcPr>
            <w:tcW w:w="1072" w:type="dxa"/>
            <w:vMerge w:val="restart"/>
            <w:shd w:val="clear" w:color="000000" w:fill="FFFFFF"/>
            <w:noWrap/>
            <w:vAlign w:val="center"/>
          </w:tcPr>
          <w:p w14:paraId="5EF28604">
            <w:pPr>
              <w:autoSpaceDE w:val="0"/>
              <w:autoSpaceDN w:val="0"/>
              <w:adjustRightInd w:val="0"/>
              <w:spacing w:line="440" w:lineRule="exact"/>
              <w:jc w:val="center"/>
              <w:rPr>
                <w:rFonts w:ascii="宋体" w:hAnsi="宋体" w:cs="宋体"/>
                <w:bCs/>
                <w:color w:val="auto"/>
                <w:sz w:val="18"/>
                <w:szCs w:val="18"/>
              </w:rPr>
            </w:pPr>
          </w:p>
        </w:tc>
        <w:tc>
          <w:tcPr>
            <w:tcW w:w="1669" w:type="dxa"/>
            <w:vMerge w:val="restart"/>
            <w:shd w:val="clear" w:color="000000" w:fill="FFFFFF"/>
            <w:noWrap/>
            <w:vAlign w:val="center"/>
          </w:tcPr>
          <w:p w14:paraId="1E09927B">
            <w:pPr>
              <w:widowControl/>
              <w:spacing w:line="440" w:lineRule="exact"/>
              <w:rPr>
                <w:rFonts w:ascii="宋体" w:hAnsi="宋体" w:cs="宋体"/>
                <w:bCs/>
                <w:color w:val="auto"/>
                <w:sz w:val="18"/>
                <w:szCs w:val="18"/>
              </w:rPr>
            </w:pPr>
          </w:p>
        </w:tc>
      </w:tr>
      <w:tr w14:paraId="508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4408E14">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1B2AF939">
            <w:pPr>
              <w:widowControl/>
              <w:spacing w:line="440" w:lineRule="exact"/>
              <w:jc w:val="center"/>
              <w:rPr>
                <w:rFonts w:ascii="宋体" w:hAnsi="宋体" w:cs="宋体"/>
                <w:bCs/>
                <w:color w:val="auto"/>
                <w:sz w:val="18"/>
                <w:szCs w:val="18"/>
              </w:rPr>
            </w:pPr>
          </w:p>
        </w:tc>
        <w:tc>
          <w:tcPr>
            <w:tcW w:w="4638" w:type="dxa"/>
            <w:vMerge w:val="continue"/>
            <w:shd w:val="clear" w:color="000000" w:fill="FFFFFF"/>
            <w:noWrap/>
            <w:vAlign w:val="center"/>
          </w:tcPr>
          <w:p w14:paraId="6646F8ED">
            <w:pPr>
              <w:numPr>
                <w:ilvl w:val="0"/>
                <w:numId w:val="3"/>
              </w:numPr>
              <w:tabs>
                <w:tab w:val="left" w:pos="720"/>
              </w:tabs>
              <w:jc w:val="left"/>
              <w:rPr>
                <w:rFonts w:ascii="宋体" w:hAnsi="宋体" w:cs="宋体"/>
                <w:bCs/>
                <w:color w:val="auto"/>
                <w:sz w:val="18"/>
                <w:szCs w:val="18"/>
              </w:rPr>
            </w:pPr>
          </w:p>
        </w:tc>
        <w:tc>
          <w:tcPr>
            <w:tcW w:w="1072" w:type="dxa"/>
            <w:vMerge w:val="continue"/>
            <w:shd w:val="clear" w:color="000000" w:fill="FFFFFF"/>
            <w:noWrap/>
            <w:vAlign w:val="center"/>
          </w:tcPr>
          <w:p w14:paraId="27AF8654">
            <w:pPr>
              <w:widowControl/>
              <w:spacing w:line="440" w:lineRule="exact"/>
              <w:jc w:val="center"/>
              <w:rPr>
                <w:rFonts w:ascii="宋体" w:hAnsi="宋体" w:cs="宋体"/>
                <w:bCs/>
                <w:color w:val="auto"/>
                <w:sz w:val="18"/>
                <w:szCs w:val="18"/>
              </w:rPr>
            </w:pPr>
          </w:p>
        </w:tc>
        <w:tc>
          <w:tcPr>
            <w:tcW w:w="1669" w:type="dxa"/>
            <w:vMerge w:val="continue"/>
            <w:shd w:val="clear" w:color="000000" w:fill="FFFFFF"/>
            <w:noWrap/>
            <w:vAlign w:val="center"/>
          </w:tcPr>
          <w:p w14:paraId="456FB720">
            <w:pPr>
              <w:widowControl/>
              <w:spacing w:line="440" w:lineRule="exact"/>
              <w:rPr>
                <w:rFonts w:ascii="宋体" w:hAnsi="宋体" w:cs="宋体"/>
                <w:bCs/>
                <w:color w:val="auto"/>
                <w:sz w:val="18"/>
                <w:szCs w:val="18"/>
              </w:rPr>
            </w:pPr>
          </w:p>
        </w:tc>
      </w:tr>
      <w:tr w14:paraId="6932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0947898">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4C340306">
            <w:pPr>
              <w:widowControl/>
              <w:spacing w:line="440" w:lineRule="exact"/>
              <w:jc w:val="center"/>
              <w:rPr>
                <w:rFonts w:ascii="宋体" w:hAnsi="宋体" w:cs="宋体"/>
                <w:bCs/>
                <w:color w:val="auto"/>
                <w:sz w:val="18"/>
                <w:szCs w:val="18"/>
              </w:rPr>
            </w:pPr>
          </w:p>
        </w:tc>
        <w:tc>
          <w:tcPr>
            <w:tcW w:w="4638" w:type="dxa"/>
            <w:shd w:val="clear" w:color="000000" w:fill="FFFFFF"/>
            <w:noWrap/>
            <w:vAlign w:val="center"/>
          </w:tcPr>
          <w:p w14:paraId="062C9766">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1.3</w:t>
            </w:r>
          </w:p>
        </w:tc>
        <w:tc>
          <w:tcPr>
            <w:tcW w:w="1072" w:type="dxa"/>
            <w:shd w:val="clear" w:color="000000" w:fill="FFFFFF"/>
            <w:noWrap/>
            <w:vAlign w:val="center"/>
          </w:tcPr>
          <w:p w14:paraId="35F968CE">
            <w:pPr>
              <w:widowControl/>
              <w:spacing w:line="440" w:lineRule="exact"/>
              <w:jc w:val="center"/>
              <w:rPr>
                <w:rFonts w:ascii="宋体" w:hAnsi="宋体" w:cs="宋体"/>
                <w:bCs/>
                <w:color w:val="auto"/>
                <w:sz w:val="18"/>
                <w:szCs w:val="18"/>
              </w:rPr>
            </w:pPr>
          </w:p>
        </w:tc>
        <w:tc>
          <w:tcPr>
            <w:tcW w:w="1669" w:type="dxa"/>
            <w:shd w:val="clear" w:color="000000" w:fill="FFFFFF"/>
            <w:noWrap/>
            <w:vAlign w:val="center"/>
          </w:tcPr>
          <w:p w14:paraId="47F24E7C">
            <w:pPr>
              <w:widowControl/>
              <w:spacing w:line="440" w:lineRule="exact"/>
              <w:rPr>
                <w:rFonts w:ascii="宋体" w:hAnsi="宋体" w:cs="宋体"/>
                <w:bCs/>
                <w:color w:val="auto"/>
                <w:sz w:val="18"/>
                <w:szCs w:val="18"/>
              </w:rPr>
            </w:pPr>
          </w:p>
        </w:tc>
      </w:tr>
      <w:tr w14:paraId="3109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44F7F6E">
            <w:pPr>
              <w:autoSpaceDE w:val="0"/>
              <w:autoSpaceDN w:val="0"/>
              <w:adjustRightInd w:val="0"/>
              <w:spacing w:line="440" w:lineRule="exact"/>
              <w:jc w:val="center"/>
              <w:rPr>
                <w:rFonts w:ascii="宋体" w:hAnsi="宋体" w:cs="宋体"/>
                <w:bCs/>
                <w:color w:val="auto"/>
                <w:kern w:val="0"/>
                <w:sz w:val="18"/>
                <w:szCs w:val="18"/>
                <w:lang w:val="zh-CN"/>
              </w:rPr>
            </w:pPr>
            <w:r>
              <w:rPr>
                <w:rFonts w:hint="eastAsia" w:ascii="宋体" w:hAnsi="宋体" w:cs="宋体"/>
                <w:bCs/>
                <w:color w:val="auto"/>
                <w:kern w:val="0"/>
                <w:sz w:val="18"/>
                <w:szCs w:val="18"/>
                <w:lang w:val="zh-CN"/>
              </w:rPr>
              <w:t>2</w:t>
            </w:r>
          </w:p>
        </w:tc>
        <w:tc>
          <w:tcPr>
            <w:tcW w:w="1116" w:type="dxa"/>
            <w:vMerge w:val="restart"/>
            <w:shd w:val="clear" w:color="000000" w:fill="FFFFFF"/>
            <w:noWrap/>
            <w:vAlign w:val="center"/>
          </w:tcPr>
          <w:p w14:paraId="4A818420">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64171F9">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2.1</w:t>
            </w:r>
          </w:p>
        </w:tc>
        <w:tc>
          <w:tcPr>
            <w:tcW w:w="1072" w:type="dxa"/>
            <w:shd w:val="clear" w:color="000000" w:fill="FFFFFF"/>
            <w:noWrap/>
            <w:vAlign w:val="center"/>
          </w:tcPr>
          <w:p w14:paraId="4ED65404">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3ED170AF">
            <w:pPr>
              <w:widowControl/>
              <w:spacing w:line="440" w:lineRule="exact"/>
              <w:rPr>
                <w:rFonts w:ascii="宋体" w:hAnsi="宋体" w:cs="宋体"/>
                <w:bCs/>
                <w:color w:val="auto"/>
                <w:sz w:val="18"/>
                <w:szCs w:val="18"/>
              </w:rPr>
            </w:pPr>
          </w:p>
        </w:tc>
      </w:tr>
      <w:tr w14:paraId="3958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194B30D">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1930A894">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5B5EB9A0">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2.2</w:t>
            </w:r>
          </w:p>
        </w:tc>
        <w:tc>
          <w:tcPr>
            <w:tcW w:w="1072" w:type="dxa"/>
            <w:shd w:val="clear" w:color="000000" w:fill="FFFFFF"/>
            <w:noWrap/>
            <w:vAlign w:val="center"/>
          </w:tcPr>
          <w:p w14:paraId="69875488">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5704B57D">
            <w:pPr>
              <w:widowControl/>
              <w:spacing w:line="440" w:lineRule="exact"/>
              <w:rPr>
                <w:rFonts w:ascii="宋体" w:hAnsi="宋体" w:cs="宋体"/>
                <w:bCs/>
                <w:color w:val="auto"/>
                <w:sz w:val="18"/>
                <w:szCs w:val="18"/>
              </w:rPr>
            </w:pPr>
          </w:p>
        </w:tc>
      </w:tr>
      <w:tr w14:paraId="44F2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704D72C">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32F0B88C">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360A39EE">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2.3</w:t>
            </w:r>
          </w:p>
        </w:tc>
        <w:tc>
          <w:tcPr>
            <w:tcW w:w="1072" w:type="dxa"/>
            <w:shd w:val="clear" w:color="000000" w:fill="FFFFFF"/>
            <w:noWrap/>
            <w:vAlign w:val="center"/>
          </w:tcPr>
          <w:p w14:paraId="6C0E0B2C">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3EEF73B9">
            <w:pPr>
              <w:widowControl/>
              <w:spacing w:line="440" w:lineRule="exact"/>
              <w:rPr>
                <w:rFonts w:ascii="宋体" w:hAnsi="宋体" w:cs="宋体"/>
                <w:bCs/>
                <w:color w:val="auto"/>
                <w:sz w:val="18"/>
                <w:szCs w:val="18"/>
              </w:rPr>
            </w:pPr>
          </w:p>
        </w:tc>
      </w:tr>
    </w:tbl>
    <w:p w14:paraId="71119EBB">
      <w:pPr>
        <w:spacing w:line="340" w:lineRule="exact"/>
        <w:rPr>
          <w:rFonts w:ascii="宋体"/>
          <w:color w:val="auto"/>
          <w:sz w:val="30"/>
          <w:szCs w:val="30"/>
        </w:rPr>
      </w:pPr>
    </w:p>
    <w:p w14:paraId="4C0FC5C7">
      <w:pPr>
        <w:numPr>
          <w:ilvl w:val="0"/>
          <w:numId w:val="2"/>
        </w:numPr>
        <w:tabs>
          <w:tab w:val="left" w:pos="720"/>
        </w:tabs>
        <w:spacing w:line="340" w:lineRule="exact"/>
        <w:jc w:val="left"/>
        <w:rPr>
          <w:rFonts w:ascii="宋体" w:hAnsi="宋体"/>
          <w:b/>
          <w:bCs/>
          <w:color w:val="auto"/>
          <w:sz w:val="30"/>
          <w:szCs w:val="30"/>
        </w:rPr>
      </w:pPr>
      <w:r>
        <w:rPr>
          <w:rFonts w:hint="eastAsia" w:ascii="宋体" w:hAnsi="宋体"/>
          <w:b/>
          <w:bCs/>
          <w:color w:val="auto"/>
          <w:sz w:val="30"/>
          <w:szCs w:val="30"/>
        </w:rPr>
        <w:t>商务要求：</w:t>
      </w:r>
      <w:r>
        <w:rPr>
          <w:rFonts w:hint="eastAsia" w:asciiTheme="minorEastAsia" w:hAnsiTheme="minorEastAsia" w:eastAsiaTheme="minorEastAsia" w:cstheme="minorEastAsia"/>
          <w:color w:val="auto"/>
          <w:sz w:val="24"/>
        </w:rPr>
        <w:t>（请按用户需求里的商务要求</w:t>
      </w:r>
      <w:r>
        <w:rPr>
          <w:rFonts w:hint="eastAsia" w:asciiTheme="minorEastAsia" w:hAnsiTheme="minorEastAsia" w:eastAsiaTheme="minorEastAsia" w:cstheme="minorEastAsia"/>
          <w:color w:val="auto"/>
          <w:sz w:val="24"/>
          <w:highlight w:val="yellow"/>
        </w:rPr>
        <w:t>逐条</w:t>
      </w:r>
      <w:r>
        <w:rPr>
          <w:rFonts w:hint="eastAsia" w:asciiTheme="minorEastAsia" w:hAnsiTheme="minorEastAsia" w:eastAsiaTheme="minorEastAsia" w:cstheme="minorEastAsia"/>
          <w:color w:val="auto"/>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F2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BCC4ACA">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序号</w:t>
            </w:r>
          </w:p>
        </w:tc>
        <w:tc>
          <w:tcPr>
            <w:tcW w:w="1116" w:type="dxa"/>
            <w:shd w:val="clear" w:color="000000" w:fill="FFFFFF"/>
            <w:noWrap/>
            <w:vAlign w:val="center"/>
          </w:tcPr>
          <w:p w14:paraId="23605997">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商务参数项目</w:t>
            </w:r>
          </w:p>
        </w:tc>
        <w:tc>
          <w:tcPr>
            <w:tcW w:w="4638" w:type="dxa"/>
            <w:shd w:val="clear" w:color="000000" w:fill="FFFFFF"/>
            <w:noWrap/>
            <w:vAlign w:val="center"/>
          </w:tcPr>
          <w:p w14:paraId="7A2525A3">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商务要求</w:t>
            </w:r>
          </w:p>
        </w:tc>
        <w:tc>
          <w:tcPr>
            <w:tcW w:w="1072" w:type="dxa"/>
            <w:shd w:val="clear" w:color="000000" w:fill="FFFFFF"/>
            <w:noWrap/>
            <w:vAlign w:val="center"/>
          </w:tcPr>
          <w:p w14:paraId="77B097AE">
            <w:pPr>
              <w:tabs>
                <w:tab w:val="left" w:pos="720"/>
              </w:tabs>
              <w:spacing w:line="440" w:lineRule="exact"/>
              <w:jc w:val="center"/>
              <w:rPr>
                <w:rFonts w:ascii="宋体" w:hAnsi="宋体" w:cs="宋体"/>
                <w:bCs/>
                <w:color w:val="auto"/>
                <w:szCs w:val="21"/>
              </w:rPr>
            </w:pPr>
            <w:r>
              <w:rPr>
                <w:rFonts w:hint="eastAsia" w:ascii="宋体" w:hAnsi="宋体" w:cs="宋体"/>
                <w:bCs/>
                <w:color w:val="auto"/>
                <w:szCs w:val="21"/>
              </w:rPr>
              <w:t>完全响应或</w:t>
            </w:r>
          </w:p>
          <w:p w14:paraId="5E93849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正/负偏离</w:t>
            </w:r>
          </w:p>
        </w:tc>
        <w:tc>
          <w:tcPr>
            <w:tcW w:w="1669" w:type="dxa"/>
            <w:shd w:val="clear" w:color="000000" w:fill="FFFFFF"/>
            <w:noWrap/>
            <w:vAlign w:val="center"/>
          </w:tcPr>
          <w:p w14:paraId="4DDAFC2F">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偏离情况说明</w:t>
            </w:r>
          </w:p>
        </w:tc>
      </w:tr>
      <w:tr w14:paraId="7778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2993F3B">
            <w:pPr>
              <w:autoSpaceDE w:val="0"/>
              <w:autoSpaceDN w:val="0"/>
              <w:adjustRightInd w:val="0"/>
              <w:spacing w:line="4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w:t>
            </w:r>
          </w:p>
        </w:tc>
        <w:tc>
          <w:tcPr>
            <w:tcW w:w="1116" w:type="dxa"/>
            <w:vMerge w:val="restart"/>
            <w:shd w:val="clear" w:color="000000" w:fill="FFFFFF"/>
            <w:noWrap/>
            <w:vAlign w:val="center"/>
          </w:tcPr>
          <w:p w14:paraId="19EC9D5D">
            <w:pPr>
              <w:autoSpaceDE w:val="0"/>
              <w:autoSpaceDN w:val="0"/>
              <w:adjustRightInd w:val="0"/>
              <w:spacing w:line="440" w:lineRule="exact"/>
              <w:jc w:val="center"/>
              <w:rPr>
                <w:rFonts w:ascii="宋体" w:hAnsi="宋体" w:cs="宋体"/>
                <w:bCs/>
                <w:color w:val="auto"/>
                <w:kern w:val="0"/>
                <w:sz w:val="18"/>
                <w:szCs w:val="18"/>
                <w:lang w:val="zh-CN"/>
              </w:rPr>
            </w:pPr>
          </w:p>
        </w:tc>
        <w:tc>
          <w:tcPr>
            <w:tcW w:w="4638" w:type="dxa"/>
            <w:shd w:val="clear" w:color="000000" w:fill="FFFFFF"/>
            <w:noWrap/>
            <w:vAlign w:val="center"/>
          </w:tcPr>
          <w:p w14:paraId="1F8F0EA2">
            <w:pPr>
              <w:tabs>
                <w:tab w:val="left" w:pos="720"/>
              </w:tabs>
              <w:jc w:val="left"/>
              <w:rPr>
                <w:rFonts w:ascii="宋体" w:hAnsi="宋体" w:cs="宋体"/>
                <w:bCs/>
                <w:color w:val="auto"/>
                <w:kern w:val="0"/>
                <w:sz w:val="18"/>
                <w:szCs w:val="18"/>
                <w:lang w:val="zh-CN"/>
              </w:rPr>
            </w:pPr>
            <w:r>
              <w:rPr>
                <w:rFonts w:hint="eastAsia" w:ascii="宋体" w:hAnsi="宋体" w:cs="宋体"/>
                <w:bCs/>
                <w:color w:val="auto"/>
                <w:kern w:val="0"/>
                <w:sz w:val="18"/>
                <w:szCs w:val="18"/>
                <w:lang w:val="zh-CN"/>
              </w:rPr>
              <w:t>1.1</w:t>
            </w:r>
          </w:p>
        </w:tc>
        <w:tc>
          <w:tcPr>
            <w:tcW w:w="1072" w:type="dxa"/>
            <w:shd w:val="clear" w:color="000000" w:fill="FFFFFF"/>
            <w:noWrap/>
            <w:vAlign w:val="center"/>
          </w:tcPr>
          <w:p w14:paraId="1692FE16">
            <w:pPr>
              <w:autoSpaceDE w:val="0"/>
              <w:autoSpaceDN w:val="0"/>
              <w:adjustRightInd w:val="0"/>
              <w:spacing w:line="440" w:lineRule="exact"/>
              <w:jc w:val="center"/>
              <w:rPr>
                <w:rFonts w:ascii="宋体" w:hAnsi="宋体" w:cs="宋体"/>
                <w:bCs/>
                <w:color w:val="auto"/>
                <w:sz w:val="18"/>
                <w:szCs w:val="18"/>
              </w:rPr>
            </w:pPr>
          </w:p>
        </w:tc>
        <w:tc>
          <w:tcPr>
            <w:tcW w:w="1669" w:type="dxa"/>
            <w:shd w:val="clear" w:color="000000" w:fill="FFFFFF"/>
            <w:noWrap/>
            <w:vAlign w:val="center"/>
          </w:tcPr>
          <w:p w14:paraId="2B0BA429">
            <w:pPr>
              <w:widowControl/>
              <w:spacing w:line="440" w:lineRule="exact"/>
              <w:rPr>
                <w:rFonts w:ascii="宋体" w:hAnsi="宋体" w:cs="宋体"/>
                <w:bCs/>
                <w:color w:val="auto"/>
                <w:sz w:val="18"/>
                <w:szCs w:val="18"/>
              </w:rPr>
            </w:pPr>
          </w:p>
        </w:tc>
      </w:tr>
      <w:tr w14:paraId="714E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09E2A38">
            <w:pPr>
              <w:autoSpaceDE w:val="0"/>
              <w:autoSpaceDN w:val="0"/>
              <w:adjustRightInd w:val="0"/>
              <w:spacing w:line="440" w:lineRule="exact"/>
              <w:jc w:val="center"/>
              <w:rPr>
                <w:rFonts w:ascii="宋体" w:hAnsi="宋体" w:cs="宋体"/>
                <w:bCs/>
                <w:color w:val="auto"/>
                <w:kern w:val="0"/>
                <w:sz w:val="18"/>
                <w:szCs w:val="18"/>
              </w:rPr>
            </w:pPr>
          </w:p>
        </w:tc>
        <w:tc>
          <w:tcPr>
            <w:tcW w:w="1116" w:type="dxa"/>
            <w:vMerge w:val="continue"/>
            <w:shd w:val="clear" w:color="000000" w:fill="FFFFFF"/>
            <w:noWrap/>
            <w:vAlign w:val="center"/>
          </w:tcPr>
          <w:p w14:paraId="30D23D1A">
            <w:pPr>
              <w:autoSpaceDE w:val="0"/>
              <w:autoSpaceDN w:val="0"/>
              <w:adjustRightInd w:val="0"/>
              <w:spacing w:line="440" w:lineRule="exact"/>
              <w:jc w:val="center"/>
              <w:rPr>
                <w:rFonts w:ascii="宋体" w:hAnsi="宋体" w:cs="宋体"/>
                <w:bCs/>
                <w:color w:val="auto"/>
                <w:sz w:val="18"/>
                <w:szCs w:val="18"/>
              </w:rPr>
            </w:pPr>
          </w:p>
        </w:tc>
        <w:tc>
          <w:tcPr>
            <w:tcW w:w="4638" w:type="dxa"/>
            <w:vMerge w:val="restart"/>
            <w:shd w:val="clear" w:color="000000" w:fill="FFFFFF"/>
            <w:noWrap/>
            <w:vAlign w:val="center"/>
          </w:tcPr>
          <w:p w14:paraId="6A040FE7">
            <w:pPr>
              <w:tabs>
                <w:tab w:val="left" w:pos="720"/>
              </w:tabs>
              <w:jc w:val="left"/>
              <w:rPr>
                <w:rFonts w:ascii="宋体" w:hAnsi="宋体" w:cs="宋体"/>
                <w:bCs/>
                <w:color w:val="auto"/>
                <w:sz w:val="18"/>
                <w:szCs w:val="18"/>
              </w:rPr>
            </w:pPr>
            <w:r>
              <w:rPr>
                <w:rFonts w:hint="eastAsia" w:ascii="宋体" w:hAnsi="宋体" w:cs="宋体"/>
                <w:bCs/>
                <w:color w:val="auto"/>
                <w:sz w:val="18"/>
                <w:szCs w:val="18"/>
              </w:rPr>
              <w:t>1.2</w:t>
            </w:r>
          </w:p>
        </w:tc>
        <w:tc>
          <w:tcPr>
            <w:tcW w:w="1072" w:type="dxa"/>
            <w:vMerge w:val="restart"/>
            <w:shd w:val="clear" w:color="000000" w:fill="FFFFFF"/>
            <w:noWrap/>
            <w:vAlign w:val="center"/>
          </w:tcPr>
          <w:p w14:paraId="51821811">
            <w:pPr>
              <w:autoSpaceDE w:val="0"/>
              <w:autoSpaceDN w:val="0"/>
              <w:adjustRightInd w:val="0"/>
              <w:spacing w:line="440" w:lineRule="exact"/>
              <w:jc w:val="center"/>
              <w:rPr>
                <w:rFonts w:ascii="宋体" w:hAnsi="宋体" w:cs="宋体"/>
                <w:bCs/>
                <w:color w:val="auto"/>
                <w:sz w:val="18"/>
                <w:szCs w:val="18"/>
              </w:rPr>
            </w:pPr>
          </w:p>
        </w:tc>
        <w:tc>
          <w:tcPr>
            <w:tcW w:w="1669" w:type="dxa"/>
            <w:vMerge w:val="restart"/>
            <w:shd w:val="clear" w:color="000000" w:fill="FFFFFF"/>
            <w:noWrap/>
            <w:vAlign w:val="center"/>
          </w:tcPr>
          <w:p w14:paraId="27496899">
            <w:pPr>
              <w:widowControl/>
              <w:spacing w:line="440" w:lineRule="exact"/>
              <w:rPr>
                <w:rFonts w:ascii="宋体" w:hAnsi="宋体" w:cs="宋体"/>
                <w:bCs/>
                <w:color w:val="auto"/>
                <w:sz w:val="18"/>
                <w:szCs w:val="18"/>
              </w:rPr>
            </w:pPr>
          </w:p>
        </w:tc>
      </w:tr>
      <w:tr w14:paraId="5F7B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438323A">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65C8EBB4">
            <w:pPr>
              <w:widowControl/>
              <w:spacing w:line="440" w:lineRule="exact"/>
              <w:jc w:val="center"/>
              <w:rPr>
                <w:rFonts w:ascii="宋体" w:hAnsi="宋体" w:cs="宋体"/>
                <w:bCs/>
                <w:color w:val="auto"/>
                <w:sz w:val="18"/>
                <w:szCs w:val="18"/>
              </w:rPr>
            </w:pPr>
          </w:p>
        </w:tc>
        <w:tc>
          <w:tcPr>
            <w:tcW w:w="4638" w:type="dxa"/>
            <w:vMerge w:val="continue"/>
            <w:shd w:val="clear" w:color="000000" w:fill="FFFFFF"/>
            <w:noWrap/>
            <w:vAlign w:val="center"/>
          </w:tcPr>
          <w:p w14:paraId="5B5098E6">
            <w:pPr>
              <w:numPr>
                <w:ilvl w:val="0"/>
                <w:numId w:val="3"/>
              </w:numPr>
              <w:tabs>
                <w:tab w:val="left" w:pos="720"/>
              </w:tabs>
              <w:jc w:val="left"/>
              <w:rPr>
                <w:rFonts w:ascii="宋体" w:hAnsi="宋体" w:cs="宋体"/>
                <w:bCs/>
                <w:color w:val="auto"/>
                <w:sz w:val="18"/>
                <w:szCs w:val="18"/>
              </w:rPr>
            </w:pPr>
          </w:p>
        </w:tc>
        <w:tc>
          <w:tcPr>
            <w:tcW w:w="1072" w:type="dxa"/>
            <w:vMerge w:val="continue"/>
            <w:shd w:val="clear" w:color="000000" w:fill="FFFFFF"/>
            <w:noWrap/>
            <w:vAlign w:val="center"/>
          </w:tcPr>
          <w:p w14:paraId="09A0640D">
            <w:pPr>
              <w:widowControl/>
              <w:spacing w:line="440" w:lineRule="exact"/>
              <w:jc w:val="center"/>
              <w:rPr>
                <w:rFonts w:ascii="宋体" w:hAnsi="宋体" w:cs="宋体"/>
                <w:bCs/>
                <w:color w:val="auto"/>
                <w:sz w:val="18"/>
                <w:szCs w:val="18"/>
              </w:rPr>
            </w:pPr>
          </w:p>
        </w:tc>
        <w:tc>
          <w:tcPr>
            <w:tcW w:w="1669" w:type="dxa"/>
            <w:vMerge w:val="continue"/>
            <w:shd w:val="clear" w:color="000000" w:fill="FFFFFF"/>
            <w:noWrap/>
            <w:vAlign w:val="center"/>
          </w:tcPr>
          <w:p w14:paraId="585D79D5">
            <w:pPr>
              <w:widowControl/>
              <w:spacing w:line="440" w:lineRule="exact"/>
              <w:rPr>
                <w:rFonts w:ascii="宋体" w:hAnsi="宋体" w:cs="宋体"/>
                <w:bCs/>
                <w:color w:val="auto"/>
                <w:sz w:val="18"/>
                <w:szCs w:val="18"/>
              </w:rPr>
            </w:pPr>
          </w:p>
        </w:tc>
      </w:tr>
      <w:tr w14:paraId="602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6D128EE">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278A13F7">
            <w:pPr>
              <w:widowControl/>
              <w:spacing w:line="440" w:lineRule="exact"/>
              <w:jc w:val="center"/>
              <w:rPr>
                <w:rFonts w:ascii="宋体" w:hAnsi="宋体" w:cs="宋体"/>
                <w:bCs/>
                <w:color w:val="auto"/>
                <w:sz w:val="18"/>
                <w:szCs w:val="18"/>
              </w:rPr>
            </w:pPr>
          </w:p>
        </w:tc>
        <w:tc>
          <w:tcPr>
            <w:tcW w:w="4638" w:type="dxa"/>
            <w:shd w:val="clear" w:color="000000" w:fill="FFFFFF"/>
            <w:noWrap/>
            <w:vAlign w:val="center"/>
          </w:tcPr>
          <w:p w14:paraId="6FA6D3B2">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1.3</w:t>
            </w:r>
          </w:p>
        </w:tc>
        <w:tc>
          <w:tcPr>
            <w:tcW w:w="1072" w:type="dxa"/>
            <w:shd w:val="clear" w:color="000000" w:fill="FFFFFF"/>
            <w:noWrap/>
            <w:vAlign w:val="center"/>
          </w:tcPr>
          <w:p w14:paraId="4B7BA723">
            <w:pPr>
              <w:widowControl/>
              <w:spacing w:line="440" w:lineRule="exact"/>
              <w:jc w:val="center"/>
              <w:rPr>
                <w:rFonts w:ascii="宋体" w:hAnsi="宋体" w:cs="宋体"/>
                <w:bCs/>
                <w:color w:val="auto"/>
                <w:sz w:val="18"/>
                <w:szCs w:val="18"/>
              </w:rPr>
            </w:pPr>
          </w:p>
        </w:tc>
        <w:tc>
          <w:tcPr>
            <w:tcW w:w="1669" w:type="dxa"/>
            <w:shd w:val="clear" w:color="000000" w:fill="FFFFFF"/>
            <w:noWrap/>
            <w:vAlign w:val="center"/>
          </w:tcPr>
          <w:p w14:paraId="7FDFB62C">
            <w:pPr>
              <w:widowControl/>
              <w:spacing w:line="440" w:lineRule="exact"/>
              <w:rPr>
                <w:rFonts w:ascii="宋体" w:hAnsi="宋体" w:cs="宋体"/>
                <w:bCs/>
                <w:color w:val="auto"/>
                <w:sz w:val="18"/>
                <w:szCs w:val="18"/>
              </w:rPr>
            </w:pPr>
          </w:p>
        </w:tc>
      </w:tr>
      <w:tr w14:paraId="530F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C213B0F">
            <w:pPr>
              <w:autoSpaceDE w:val="0"/>
              <w:autoSpaceDN w:val="0"/>
              <w:adjustRightInd w:val="0"/>
              <w:spacing w:line="440" w:lineRule="exact"/>
              <w:jc w:val="center"/>
              <w:rPr>
                <w:rFonts w:ascii="宋体" w:hAnsi="宋体" w:cs="宋体"/>
                <w:bCs/>
                <w:color w:val="auto"/>
                <w:kern w:val="0"/>
                <w:sz w:val="18"/>
                <w:szCs w:val="18"/>
                <w:lang w:val="zh-CN"/>
              </w:rPr>
            </w:pPr>
            <w:r>
              <w:rPr>
                <w:rFonts w:hint="eastAsia" w:ascii="宋体" w:hAnsi="宋体" w:cs="宋体"/>
                <w:bCs/>
                <w:color w:val="auto"/>
                <w:kern w:val="0"/>
                <w:sz w:val="18"/>
                <w:szCs w:val="18"/>
                <w:lang w:val="zh-CN"/>
              </w:rPr>
              <w:t>2</w:t>
            </w:r>
          </w:p>
        </w:tc>
        <w:tc>
          <w:tcPr>
            <w:tcW w:w="1116" w:type="dxa"/>
            <w:vMerge w:val="restart"/>
            <w:shd w:val="clear" w:color="000000" w:fill="FFFFFF"/>
            <w:noWrap/>
            <w:vAlign w:val="center"/>
          </w:tcPr>
          <w:p w14:paraId="53499E72">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3C023979">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2.1</w:t>
            </w:r>
          </w:p>
        </w:tc>
        <w:tc>
          <w:tcPr>
            <w:tcW w:w="1072" w:type="dxa"/>
            <w:shd w:val="clear" w:color="000000" w:fill="FFFFFF"/>
            <w:noWrap/>
            <w:vAlign w:val="center"/>
          </w:tcPr>
          <w:p w14:paraId="790C8B91">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4A469A90">
            <w:pPr>
              <w:widowControl/>
              <w:spacing w:line="440" w:lineRule="exact"/>
              <w:rPr>
                <w:rFonts w:ascii="宋体" w:hAnsi="宋体" w:cs="宋体"/>
                <w:bCs/>
                <w:color w:val="auto"/>
                <w:sz w:val="18"/>
                <w:szCs w:val="18"/>
              </w:rPr>
            </w:pPr>
          </w:p>
        </w:tc>
      </w:tr>
      <w:tr w14:paraId="2B9A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536D22C">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79BF7D91">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4D59B16">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2.2</w:t>
            </w:r>
          </w:p>
        </w:tc>
        <w:tc>
          <w:tcPr>
            <w:tcW w:w="1072" w:type="dxa"/>
            <w:shd w:val="clear" w:color="000000" w:fill="FFFFFF"/>
            <w:noWrap/>
            <w:vAlign w:val="center"/>
          </w:tcPr>
          <w:p w14:paraId="256E2659">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127938CC">
            <w:pPr>
              <w:widowControl/>
              <w:spacing w:line="440" w:lineRule="exact"/>
              <w:rPr>
                <w:rFonts w:ascii="宋体" w:hAnsi="宋体" w:cs="宋体"/>
                <w:bCs/>
                <w:color w:val="auto"/>
                <w:sz w:val="18"/>
                <w:szCs w:val="18"/>
              </w:rPr>
            </w:pPr>
          </w:p>
        </w:tc>
      </w:tr>
      <w:tr w14:paraId="0DAA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0E86E94">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51CA4C71">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951FC7E">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2.3</w:t>
            </w:r>
          </w:p>
        </w:tc>
        <w:tc>
          <w:tcPr>
            <w:tcW w:w="1072" w:type="dxa"/>
            <w:shd w:val="clear" w:color="000000" w:fill="FFFFFF"/>
            <w:noWrap/>
            <w:vAlign w:val="center"/>
          </w:tcPr>
          <w:p w14:paraId="10726F38">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48DD58AB">
            <w:pPr>
              <w:widowControl/>
              <w:spacing w:line="440" w:lineRule="exact"/>
              <w:rPr>
                <w:rFonts w:ascii="宋体" w:hAnsi="宋体" w:cs="宋体"/>
                <w:bCs/>
                <w:color w:val="auto"/>
                <w:sz w:val="18"/>
                <w:szCs w:val="18"/>
              </w:rPr>
            </w:pPr>
          </w:p>
        </w:tc>
      </w:tr>
    </w:tbl>
    <w:p w14:paraId="00363A08">
      <w:pPr>
        <w:tabs>
          <w:tab w:val="left" w:pos="720"/>
        </w:tabs>
        <w:spacing w:line="340" w:lineRule="exact"/>
        <w:jc w:val="left"/>
        <w:rPr>
          <w:rFonts w:ascii="宋体" w:hAnsi="宋体"/>
          <w:b/>
          <w:bCs/>
          <w:color w:val="auto"/>
          <w:sz w:val="30"/>
          <w:szCs w:val="30"/>
        </w:rPr>
      </w:pPr>
    </w:p>
    <w:p w14:paraId="40BAE5C7">
      <w:pPr>
        <w:spacing w:line="440" w:lineRule="exact"/>
        <w:rPr>
          <w:rFonts w:ascii="宋体" w:hAnsi="宋体"/>
          <w:color w:val="auto"/>
          <w:sz w:val="24"/>
        </w:rPr>
      </w:pPr>
    </w:p>
    <w:p w14:paraId="54D48189">
      <w:pPr>
        <w:rPr>
          <w:color w:val="auto"/>
        </w:rPr>
      </w:pPr>
    </w:p>
    <w:p w14:paraId="00A2EA1B">
      <w:pPr>
        <w:pStyle w:val="3"/>
        <w:rPr>
          <w:color w:val="auto"/>
        </w:rPr>
      </w:pPr>
    </w:p>
    <w:p w14:paraId="7E9807E8">
      <w:pPr>
        <w:pStyle w:val="3"/>
        <w:rPr>
          <w:color w:val="auto"/>
        </w:rPr>
      </w:pPr>
    </w:p>
    <w:p w14:paraId="51AED3D7">
      <w:pPr>
        <w:pStyle w:val="3"/>
        <w:rPr>
          <w:color w:val="auto"/>
        </w:rPr>
      </w:pPr>
    </w:p>
    <w:p w14:paraId="14B4DE54">
      <w:pPr>
        <w:pStyle w:val="3"/>
        <w:rPr>
          <w:color w:val="auto"/>
        </w:rPr>
      </w:pPr>
    </w:p>
    <w:p w14:paraId="0E353245">
      <w:pPr>
        <w:pStyle w:val="3"/>
        <w:rPr>
          <w:color w:val="auto"/>
        </w:rPr>
      </w:pPr>
    </w:p>
    <w:p w14:paraId="7DBAD739">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35838A24">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采购需求</w:t>
      </w:r>
      <w:r>
        <w:rPr>
          <w:rFonts w:hint="eastAsia" w:ascii="仿宋" w:hAnsi="仿宋" w:eastAsia="仿宋" w:cs="仿宋"/>
          <w:color w:val="auto"/>
          <w:sz w:val="24"/>
          <w:highlight w:val="none"/>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.★投标供应商应该符合《医疗器械经营质量管理规范》和《医疗器械监督管理条例》规定，并结合本项目特性提供有效的医疗器械产品注册/备案证明材料和投标供应商的经营许可/备案证明材料。</w:t>
      </w:r>
    </w:p>
    <w:p w14:paraId="6BAA843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.本文的“质保期”是指中标标的物经约定的验收机构完成验收之日起算，截止中标人承诺的期限。</w:t>
      </w:r>
    </w:p>
    <w:p w14:paraId="064D90D9">
      <w:pPr>
        <w:pStyle w:val="5"/>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yellow"/>
          <w:lang w:val="en-US" w:eastAsia="zh-CN"/>
        </w:rPr>
        <w:t>本项目非专门面向中小微企业。按照《广东省政府采购促进中小企业发展实施细则》规定，本项目属于预留采购份额无法确保充分供应、充分竞争，或者存在可能影响政府采购目标实现的情形。</w:t>
      </w:r>
    </w:p>
    <w:p w14:paraId="7DCC8AF1">
      <w:pPr>
        <w:numPr>
          <w:ilvl w:val="0"/>
          <w:numId w:val="0"/>
        </w:numPr>
        <w:spacing w:line="440" w:lineRule="exact"/>
        <w:rPr>
          <w:rFonts w:hint="eastAsia" w:ascii="仿宋" w:hAnsi="仿宋" w:eastAsia="仿宋" w:cs="仿宋"/>
          <w:color w:val="000000" w:themeColor="text1"/>
          <w:sz w:val="24"/>
        </w:rPr>
      </w:pP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项目</w:t>
      </w:r>
      <w:r>
        <w:rPr>
          <w:rFonts w:hint="eastAsia" w:ascii="仿宋" w:hAnsi="仿宋" w:eastAsia="仿宋" w:cs="仿宋"/>
          <w:b/>
          <w:color w:val="000000" w:themeColor="text1"/>
          <w:sz w:val="24"/>
        </w:rPr>
        <w:t>基本</w:t>
      </w:r>
      <w:r>
        <w:rPr>
          <w:rFonts w:hint="eastAsia" w:ascii="仿宋" w:hAnsi="仿宋" w:eastAsia="仿宋" w:cs="仿宋"/>
          <w:b/>
          <w:color w:val="000000" w:themeColor="text1"/>
          <w:sz w:val="24"/>
          <w:lang w:val="en-US" w:eastAsia="zh-CN"/>
        </w:rPr>
        <w:t>概况</w:t>
      </w:r>
    </w:p>
    <w:tbl>
      <w:tblPr>
        <w:tblStyle w:val="11"/>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1336"/>
        <w:gridCol w:w="1614"/>
        <w:gridCol w:w="1680"/>
        <w:gridCol w:w="1680"/>
      </w:tblGrid>
      <w:tr w14:paraId="0AF6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0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1336"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1614" w:type="dxa"/>
          </w:tcPr>
          <w:p w14:paraId="52C2E9FF">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服务范围</w:t>
            </w:r>
          </w:p>
        </w:tc>
        <w:tc>
          <w:tcPr>
            <w:tcW w:w="1680" w:type="dxa"/>
          </w:tcPr>
          <w:p w14:paraId="6231D0ED">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数量</w:t>
            </w:r>
          </w:p>
        </w:tc>
        <w:tc>
          <w:tcPr>
            <w:tcW w:w="1680" w:type="dxa"/>
          </w:tcPr>
          <w:p w14:paraId="18AA7DDA">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设备装机时间</w:t>
            </w:r>
          </w:p>
        </w:tc>
      </w:tr>
      <w:tr w14:paraId="1D5A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74" w:type="dxa"/>
          </w:tcPr>
          <w:p w14:paraId="611AB3E1">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飞利浦UNIQ FD20 DSA维保</w:t>
            </w:r>
          </w:p>
        </w:tc>
        <w:tc>
          <w:tcPr>
            <w:tcW w:w="1336" w:type="dxa"/>
          </w:tcPr>
          <w:p w14:paraId="29F1C941">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介入中心</w:t>
            </w:r>
          </w:p>
        </w:tc>
        <w:tc>
          <w:tcPr>
            <w:tcW w:w="1614" w:type="dxa"/>
          </w:tcPr>
          <w:p w14:paraId="796EB225">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全保</w:t>
            </w:r>
          </w:p>
        </w:tc>
        <w:tc>
          <w:tcPr>
            <w:tcW w:w="1680" w:type="dxa"/>
          </w:tcPr>
          <w:p w14:paraId="5C7E6EC0">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3年</w:t>
            </w:r>
          </w:p>
        </w:tc>
        <w:tc>
          <w:tcPr>
            <w:tcW w:w="1680" w:type="dxa"/>
          </w:tcPr>
          <w:p w14:paraId="07C38B76">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2020年</w:t>
            </w:r>
          </w:p>
        </w:tc>
      </w:tr>
    </w:tbl>
    <w:p w14:paraId="19982DEE">
      <w:pPr>
        <w:pStyle w:val="19"/>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b/>
          <w:bCs/>
          <w:color w:val="000000" w:themeColor="text1"/>
          <w:kern w:val="2"/>
          <w:sz w:val="24"/>
          <w:szCs w:val="24"/>
          <w:lang w:val="en-US" w:eastAsia="zh-CN" w:bidi="ar-SA"/>
        </w:rPr>
        <w:t>（一）服务范围</w:t>
      </w:r>
      <w:r>
        <w:rPr>
          <w:rFonts w:hint="eastAsia" w:ascii="仿宋" w:hAnsi="仿宋" w:eastAsia="仿宋" w:cs="仿宋"/>
          <w:color w:val="000000" w:themeColor="text1"/>
          <w:kern w:val="2"/>
          <w:sz w:val="24"/>
          <w:szCs w:val="24"/>
          <w:lang w:val="en-US" w:eastAsia="zh-CN" w:bidi="ar-SA"/>
        </w:rPr>
        <w:t>：本次项目包含1台DSA设备全保服务。</w:t>
      </w:r>
    </w:p>
    <w:p w14:paraId="044868F7">
      <w:pPr>
        <w:pStyle w:val="19"/>
        <w:rPr>
          <w:rFonts w:hint="eastAsia" w:ascii="仿宋" w:hAnsi="仿宋" w:eastAsia="仿宋" w:cs="仿宋"/>
          <w:b/>
          <w:bCs/>
          <w:color w:val="000000" w:themeColor="text1"/>
          <w:kern w:val="2"/>
          <w:sz w:val="24"/>
          <w:szCs w:val="24"/>
          <w:lang w:val="en-US" w:eastAsia="zh-CN" w:bidi="ar-SA"/>
        </w:rPr>
      </w:pPr>
      <w:r>
        <w:rPr>
          <w:rFonts w:hint="eastAsia" w:ascii="仿宋" w:hAnsi="仿宋" w:eastAsia="仿宋" w:cs="仿宋"/>
          <w:b/>
          <w:bCs/>
          <w:color w:val="000000" w:themeColor="text1"/>
          <w:kern w:val="2"/>
          <w:sz w:val="24"/>
          <w:szCs w:val="24"/>
          <w:lang w:val="en-US" w:eastAsia="zh-CN" w:bidi="ar-SA"/>
        </w:rPr>
        <w:t>（二）服务要求：</w:t>
      </w:r>
    </w:p>
    <w:p w14:paraId="1F8A7EA2">
      <w:pPr>
        <w:pStyle w:val="19"/>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全保服务要求：</w:t>
      </w:r>
      <w:r>
        <w:rPr>
          <w:rFonts w:hint="eastAsia" w:ascii="仿宋" w:hAnsi="仿宋" w:eastAsia="仿宋" w:cs="仿宋"/>
          <w:color w:val="auto"/>
          <w:sz w:val="24"/>
          <w:highlight w:val="none"/>
        </w:rPr>
        <w:t>包含主机、球管、探测器、高压发生器、</w:t>
      </w:r>
      <w:r>
        <w:rPr>
          <w:rFonts w:hint="eastAsia" w:ascii="仿宋" w:hAnsi="仿宋" w:eastAsia="仿宋" w:cs="仿宋"/>
          <w:color w:val="auto"/>
          <w:sz w:val="24"/>
          <w:highlight w:val="none"/>
          <w:lang w:eastAsia="zh-CN"/>
        </w:rPr>
        <w:t>所有</w:t>
      </w:r>
      <w:r>
        <w:rPr>
          <w:rFonts w:hint="eastAsia" w:ascii="仿宋" w:hAnsi="仿宋" w:eastAsia="仿宋" w:cs="仿宋"/>
          <w:color w:val="auto"/>
          <w:sz w:val="24"/>
          <w:highlight w:val="none"/>
        </w:rPr>
        <w:t>配套显示器及系统、高压注射器</w:t>
      </w:r>
      <w:r>
        <w:rPr>
          <w:rFonts w:hint="eastAsia" w:ascii="仿宋" w:hAnsi="仿宋" w:eastAsia="仿宋" w:cs="仿宋"/>
          <w:color w:val="auto"/>
          <w:sz w:val="24"/>
          <w:highlight w:val="none"/>
          <w:lang w:eastAsia="zh-CN"/>
        </w:rPr>
        <w:t>及系统</w:t>
      </w:r>
      <w:r>
        <w:rPr>
          <w:rFonts w:hint="eastAsia" w:ascii="仿宋" w:hAnsi="仿宋" w:eastAsia="仿宋" w:cs="仿宋"/>
          <w:color w:val="auto"/>
          <w:sz w:val="24"/>
          <w:highlight w:val="none"/>
        </w:rPr>
        <w:t>、巡航导轨</w:t>
      </w:r>
      <w:r>
        <w:rPr>
          <w:rFonts w:hint="eastAsia" w:ascii="仿宋" w:hAnsi="仿宋" w:eastAsia="仿宋" w:cs="仿宋"/>
          <w:color w:val="auto"/>
          <w:sz w:val="24"/>
          <w:highlight w:val="none"/>
          <w:lang w:eastAsia="zh-CN"/>
        </w:rPr>
        <w:t>、三维工作站及系统</w:t>
      </w:r>
      <w:r>
        <w:rPr>
          <w:rFonts w:hint="eastAsia" w:ascii="仿宋" w:hAnsi="仿宋" w:eastAsia="仿宋" w:cs="仿宋"/>
          <w:color w:val="auto"/>
          <w:sz w:val="24"/>
          <w:highlight w:val="none"/>
        </w:rPr>
        <w:t>等备件更换；包含定期维护保养服务、设备的安全检查、影像质量检查、设备除尘保养、运行状态检查。</w:t>
      </w:r>
    </w:p>
    <w:p w14:paraId="168F5A74">
      <w:pPr>
        <w:pStyle w:val="19"/>
        <w:rPr>
          <w:rFonts w:hint="eastAsia" w:ascii="仿宋" w:hAnsi="仿宋" w:eastAsia="仿宋" w:cs="仿宋"/>
          <w:color w:val="auto"/>
          <w:kern w:val="2"/>
          <w:sz w:val="24"/>
          <w:szCs w:val="24"/>
          <w:lang w:val="en-US" w:eastAsia="zh-CN" w:bidi="ar-SA"/>
        </w:rPr>
      </w:pPr>
    </w:p>
    <w:p w14:paraId="3DD068F3">
      <w:pPr>
        <w:pStyle w:val="19"/>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费用：</w:t>
      </w:r>
      <w:r>
        <w:rPr>
          <w:rFonts w:hint="eastAsia" w:ascii="仿宋" w:hAnsi="仿宋" w:eastAsia="仿宋" w:cs="仿宋"/>
          <w:color w:val="auto"/>
          <w:kern w:val="2"/>
          <w:sz w:val="24"/>
          <w:szCs w:val="24"/>
          <w:lang w:val="en-US" w:eastAsia="zh-CN" w:bidi="ar-SA"/>
        </w:rPr>
        <w:t>① 上述全保设备的零配件费用和人工服务费用、定期保养费用、操作系统升级，第三方工作站维护费用等包含在投标报价内，采购人不另外支付费用。</w:t>
      </w:r>
    </w:p>
    <w:p w14:paraId="79550916">
      <w:pPr>
        <w:pStyle w:val="1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xml:space="preserve">      </w:t>
      </w:r>
    </w:p>
    <w:p w14:paraId="05588AA3">
      <w:pPr>
        <w:pStyle w:val="19"/>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（三）服务时间（履行期限）</w:t>
      </w:r>
      <w:r>
        <w:rPr>
          <w:rFonts w:hint="eastAsia" w:ascii="仿宋" w:hAnsi="仿宋" w:eastAsia="仿宋" w:cs="仿宋"/>
          <w:color w:val="auto"/>
          <w:kern w:val="2"/>
          <w:sz w:val="24"/>
          <w:szCs w:val="24"/>
          <w:lang w:val="en-US" w:eastAsia="zh-CN" w:bidi="ar-SA"/>
        </w:rPr>
        <w:t>：自合同签订起3年。</w:t>
      </w:r>
    </w:p>
    <w:p w14:paraId="68A41B79">
      <w:pPr>
        <w:pStyle w:val="1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（四）服务标准：中标人须对项目内的设备按照说明书及上级管理文件的要求进行系统、全面的检测、维护及保养，以保证该设备的高效、正常运作。</w:t>
      </w:r>
    </w:p>
    <w:p w14:paraId="067384E8">
      <w:pPr>
        <w:pStyle w:val="19"/>
        <w:rPr>
          <w:rFonts w:ascii="仿宋" w:hAnsi="仿宋" w:eastAsia="仿宋" w:cs="仿宋"/>
          <w:b/>
          <w:color w:val="auto"/>
          <w:sz w:val="24"/>
        </w:rPr>
      </w:pPr>
      <w:r>
        <w:rPr>
          <w:rFonts w:hint="eastAsia" w:ascii="仿宋" w:hAnsi="仿宋" w:eastAsia="仿宋" w:cs="仿宋"/>
          <w:color w:val="auto"/>
          <w:kern w:val="2"/>
          <w:sz w:val="24"/>
          <w:szCs w:val="24"/>
          <w:lang w:val="en-US" w:eastAsia="zh-CN" w:bidi="ar-SA"/>
        </w:rPr>
        <w:t>（五）每年提供1-2人次省内或外培训，培训费用等包含在投标报价内，采购人不另外支付费用。</w:t>
      </w: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589D4449">
      <w:pPr>
        <w:widowControl w:val="0"/>
        <w:numPr>
          <w:ilvl w:val="0"/>
          <w:numId w:val="0"/>
        </w:numPr>
        <w:spacing w:line="440" w:lineRule="exact"/>
        <w:jc w:val="both"/>
        <w:rPr>
          <w:rFonts w:hint="eastAsia" w:ascii="仿宋" w:hAnsi="仿宋" w:eastAsia="仿宋" w:cs="仿宋"/>
          <w:b/>
          <w:color w:val="000000" w:themeColor="text1"/>
          <w:sz w:val="24"/>
        </w:rP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8"/>
        <w:gridCol w:w="419"/>
        <w:gridCol w:w="6715"/>
      </w:tblGrid>
      <w:tr w14:paraId="4CD0E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0EE7165D">
            <w:pPr>
              <w:pStyle w:val="19"/>
              <w:rPr>
                <w:rFonts w:hint="eastAsia" w:ascii="仿宋" w:hAnsi="仿宋" w:eastAsia="仿宋" w:cs="仿宋"/>
              </w:rPr>
            </w:pPr>
            <w:r>
              <w:rPr>
                <w:rFonts w:hint="eastAsia" w:ascii="仿宋" w:hAnsi="仿宋" w:eastAsia="仿宋" w:cs="仿宋"/>
              </w:rPr>
              <w:t>参数性质</w:t>
            </w:r>
          </w:p>
        </w:tc>
        <w:tc>
          <w:tcPr>
            <w:tcW w:w="419" w:type="dxa"/>
          </w:tcPr>
          <w:p w14:paraId="63D3FB74">
            <w:pPr>
              <w:pStyle w:val="19"/>
              <w:rPr>
                <w:rFonts w:hint="eastAsia" w:ascii="仿宋" w:hAnsi="仿宋" w:eastAsia="仿宋" w:cs="仿宋"/>
              </w:rPr>
            </w:pPr>
            <w:r>
              <w:rPr>
                <w:rFonts w:hint="eastAsia" w:ascii="仿宋" w:hAnsi="仿宋" w:eastAsia="仿宋" w:cs="仿宋"/>
              </w:rPr>
              <w:t>序号</w:t>
            </w:r>
          </w:p>
        </w:tc>
        <w:tc>
          <w:tcPr>
            <w:tcW w:w="6715" w:type="dxa"/>
          </w:tcPr>
          <w:p w14:paraId="39403113">
            <w:pPr>
              <w:pStyle w:val="19"/>
              <w:rPr>
                <w:rFonts w:hint="eastAsia" w:ascii="仿宋" w:hAnsi="仿宋" w:eastAsia="仿宋" w:cs="仿宋"/>
              </w:rPr>
            </w:pPr>
            <w:r>
              <w:rPr>
                <w:rFonts w:hint="eastAsia" w:ascii="仿宋" w:hAnsi="仿宋" w:eastAsia="仿宋" w:cs="仿宋"/>
              </w:rPr>
              <w:t>具体技术(参数)要求</w:t>
            </w:r>
          </w:p>
        </w:tc>
      </w:tr>
      <w:tr w14:paraId="49335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65B18CD0">
            <w:pPr>
              <w:pStyle w:val="19"/>
              <w:rPr>
                <w:rFonts w:hint="eastAsia" w:ascii="仿宋" w:hAnsi="仿宋" w:eastAsia="仿宋" w:cs="仿宋"/>
              </w:rPr>
            </w:pPr>
            <w:r>
              <w:rPr>
                <w:rFonts w:hint="eastAsia" w:ascii="仿宋" w:hAnsi="仿宋" w:eastAsia="仿宋" w:cs="仿宋"/>
              </w:rPr>
              <w:t>★</w:t>
            </w:r>
          </w:p>
        </w:tc>
        <w:tc>
          <w:tcPr>
            <w:tcW w:w="419" w:type="dxa"/>
          </w:tcPr>
          <w:p w14:paraId="17457C33">
            <w:pPr>
              <w:pStyle w:val="19"/>
              <w:rPr>
                <w:rFonts w:hint="eastAsia" w:ascii="仿宋" w:hAnsi="仿宋" w:eastAsia="仿宋" w:cs="仿宋"/>
              </w:rPr>
            </w:pPr>
            <w:r>
              <w:rPr>
                <w:rFonts w:hint="eastAsia" w:ascii="仿宋" w:hAnsi="仿宋" w:eastAsia="仿宋" w:cs="仿宋"/>
              </w:rPr>
              <w:t>1</w:t>
            </w:r>
          </w:p>
        </w:tc>
        <w:tc>
          <w:tcPr>
            <w:tcW w:w="6715" w:type="dxa"/>
          </w:tcPr>
          <w:p w14:paraId="2BC4322F">
            <w:pPr>
              <w:pStyle w:val="19"/>
              <w:rPr>
                <w:rFonts w:hint="eastAsia" w:ascii="仿宋" w:hAnsi="仿宋" w:eastAsia="仿宋" w:cs="仿宋"/>
              </w:rPr>
            </w:pPr>
            <w:r>
              <w:rPr>
                <w:rFonts w:hint="eastAsia" w:ascii="仿宋" w:hAnsi="仿宋" w:eastAsia="仿宋" w:cs="仿宋"/>
                <w:b/>
                <w:color w:val="000000"/>
                <w:sz w:val="24"/>
              </w:rPr>
              <w:t>一、项目概述</w:t>
            </w:r>
          </w:p>
          <w:p w14:paraId="69804EFB">
            <w:pPr>
              <w:pStyle w:val="19"/>
              <w:jc w:val="both"/>
              <w:rPr>
                <w:rFonts w:hint="eastAsia" w:ascii="仿宋" w:hAnsi="仿宋" w:eastAsia="仿宋" w:cs="仿宋"/>
              </w:rPr>
            </w:pPr>
            <w:r>
              <w:rPr>
                <w:rFonts w:hint="eastAsia" w:ascii="仿宋" w:hAnsi="仿宋" w:eastAsia="仿宋" w:cs="仿宋"/>
                <w:color w:val="000000"/>
                <w:sz w:val="24"/>
              </w:rPr>
              <w:t>本次项目包含</w:t>
            </w:r>
            <w:r>
              <w:rPr>
                <w:rFonts w:hint="eastAsia" w:ascii="仿宋" w:hAnsi="仿宋" w:eastAsia="仿宋" w:cs="仿宋"/>
                <w:color w:val="000000"/>
                <w:sz w:val="24"/>
                <w:lang w:val="en-US" w:eastAsia="zh-CN"/>
              </w:rPr>
              <w:t>1</w:t>
            </w:r>
            <w:r>
              <w:rPr>
                <w:rFonts w:hint="eastAsia" w:ascii="仿宋" w:hAnsi="仿宋" w:eastAsia="仿宋" w:cs="仿宋"/>
                <w:color w:val="000000"/>
                <w:sz w:val="24"/>
              </w:rPr>
              <w:t>台DSA设备全保服务。中标人须对项目内的设备按照说明书及上级管理文件的要求进行系统、全面的检测、维护及保养，以保证该设备的高效、正常运作。</w:t>
            </w:r>
            <w:r>
              <w:rPr>
                <w:rFonts w:hint="eastAsia" w:ascii="仿宋" w:hAnsi="仿宋" w:eastAsia="仿宋" w:cs="仿宋"/>
                <w:b/>
                <w:color w:val="000000"/>
                <w:sz w:val="24"/>
              </w:rPr>
              <w:t>服务时间（履行期限）：</w:t>
            </w:r>
            <w:r>
              <w:rPr>
                <w:rFonts w:hint="eastAsia" w:ascii="仿宋" w:hAnsi="仿宋" w:eastAsia="仿宋" w:cs="仿宋"/>
                <w:color w:val="000000"/>
                <w:sz w:val="24"/>
              </w:rPr>
              <w:t>自合同签订起3年</w:t>
            </w:r>
          </w:p>
          <w:p w14:paraId="7F5F6AC6">
            <w:pPr>
              <w:pStyle w:val="19"/>
              <w:jc w:val="both"/>
              <w:rPr>
                <w:rFonts w:hint="eastAsia" w:ascii="仿宋" w:hAnsi="仿宋" w:eastAsia="仿宋" w:cs="仿宋"/>
              </w:rPr>
            </w:pPr>
            <w:r>
              <w:rPr>
                <w:rFonts w:hint="eastAsia" w:ascii="仿宋" w:hAnsi="仿宋" w:eastAsia="仿宋" w:cs="仿宋"/>
                <w:b/>
                <w:color w:val="000000"/>
                <w:sz w:val="24"/>
              </w:rPr>
              <w:t>二、项目内容</w:t>
            </w:r>
          </w:p>
          <w:p w14:paraId="6BC0D9C2">
            <w:pPr>
              <w:pStyle w:val="19"/>
              <w:jc w:val="both"/>
              <w:rPr>
                <w:rFonts w:hint="eastAsia" w:ascii="仿宋" w:hAnsi="仿宋" w:eastAsia="仿宋" w:cs="仿宋"/>
              </w:rPr>
            </w:pPr>
            <w:r>
              <w:rPr>
                <w:rFonts w:hint="eastAsia" w:ascii="仿宋" w:hAnsi="仿宋" w:eastAsia="仿宋" w:cs="仿宋"/>
                <w:b/>
                <w:color w:val="000000"/>
                <w:sz w:val="24"/>
              </w:rPr>
              <w:t>（一）全保服务和技术保养服务设备清单维保服务</w:t>
            </w:r>
          </w:p>
          <w:tbl>
            <w:tblPr>
              <w:tblStyle w:val="10"/>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3"/>
              <w:gridCol w:w="1313"/>
              <w:gridCol w:w="1520"/>
              <w:gridCol w:w="497"/>
              <w:gridCol w:w="1643"/>
            </w:tblGrid>
            <w:tr w14:paraId="2517E8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7EE40E">
                  <w:pPr>
                    <w:pStyle w:val="19"/>
                    <w:jc w:val="left"/>
                    <w:rPr>
                      <w:rFonts w:hint="eastAsia" w:ascii="仿宋" w:hAnsi="仿宋" w:eastAsia="仿宋" w:cs="仿宋"/>
                    </w:rPr>
                  </w:pPr>
                  <w:r>
                    <w:rPr>
                      <w:rFonts w:hint="eastAsia" w:ascii="仿宋" w:hAnsi="仿宋" w:eastAsia="仿宋" w:cs="仿宋"/>
                      <w:color w:val="000000"/>
                      <w:sz w:val="24"/>
                    </w:rPr>
                    <w:t>设备品牌</w:t>
                  </w:r>
                </w:p>
              </w:tc>
              <w:tc>
                <w:tcPr>
                  <w:tcW w:w="13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316BAF">
                  <w:pPr>
                    <w:pStyle w:val="19"/>
                    <w:jc w:val="left"/>
                    <w:rPr>
                      <w:rFonts w:hint="eastAsia" w:ascii="仿宋" w:hAnsi="仿宋" w:eastAsia="仿宋" w:cs="仿宋"/>
                    </w:rPr>
                  </w:pPr>
                  <w:r>
                    <w:rPr>
                      <w:rFonts w:hint="eastAsia" w:ascii="仿宋" w:hAnsi="仿宋" w:eastAsia="仿宋" w:cs="仿宋"/>
                      <w:color w:val="000000"/>
                      <w:sz w:val="24"/>
                    </w:rPr>
                    <w:t>项目实施点</w:t>
                  </w:r>
                </w:p>
              </w:tc>
              <w:tc>
                <w:tcPr>
                  <w:tcW w:w="15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83C0CB">
                  <w:pPr>
                    <w:pStyle w:val="19"/>
                    <w:jc w:val="center"/>
                    <w:rPr>
                      <w:rFonts w:hint="eastAsia" w:ascii="仿宋" w:hAnsi="仿宋" w:eastAsia="仿宋" w:cs="仿宋"/>
                    </w:rPr>
                  </w:pPr>
                  <w:r>
                    <w:rPr>
                      <w:rFonts w:hint="eastAsia" w:ascii="仿宋" w:hAnsi="仿宋" w:eastAsia="仿宋" w:cs="仿宋"/>
                      <w:color w:val="000000"/>
                      <w:sz w:val="24"/>
                    </w:rPr>
                    <w:t>设备名称</w:t>
                  </w:r>
                </w:p>
              </w:tc>
              <w:tc>
                <w:tcPr>
                  <w:tcW w:w="4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06C38D7">
                  <w:pPr>
                    <w:pStyle w:val="19"/>
                    <w:jc w:val="left"/>
                    <w:rPr>
                      <w:rFonts w:hint="eastAsia" w:ascii="仿宋" w:hAnsi="仿宋" w:eastAsia="仿宋" w:cs="仿宋"/>
                    </w:rPr>
                  </w:pPr>
                  <w:r>
                    <w:rPr>
                      <w:rFonts w:hint="eastAsia" w:ascii="仿宋" w:hAnsi="仿宋" w:eastAsia="仿宋" w:cs="仿宋"/>
                      <w:color w:val="000000"/>
                      <w:sz w:val="24"/>
                    </w:rPr>
                    <w:t>数量</w:t>
                  </w:r>
                </w:p>
              </w:tc>
              <w:tc>
                <w:tcPr>
                  <w:tcW w:w="164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5D3309">
                  <w:pPr>
                    <w:pStyle w:val="19"/>
                    <w:jc w:val="left"/>
                    <w:rPr>
                      <w:rFonts w:hint="eastAsia" w:ascii="仿宋" w:hAnsi="仿宋" w:eastAsia="仿宋" w:cs="仿宋"/>
                    </w:rPr>
                  </w:pPr>
                  <w:r>
                    <w:rPr>
                      <w:rFonts w:hint="eastAsia" w:ascii="仿宋" w:hAnsi="仿宋" w:eastAsia="仿宋" w:cs="仿宋"/>
                      <w:color w:val="000000"/>
                      <w:sz w:val="24"/>
                    </w:rPr>
                    <w:t>服务类型</w:t>
                  </w:r>
                </w:p>
              </w:tc>
            </w:tr>
            <w:tr w14:paraId="2FAD73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1C982">
                  <w:pPr>
                    <w:pStyle w:val="19"/>
                    <w:jc w:val="center"/>
                    <w:rPr>
                      <w:rFonts w:hint="eastAsia" w:ascii="仿宋" w:hAnsi="仿宋" w:eastAsia="仿宋" w:cs="仿宋"/>
                    </w:rPr>
                  </w:pPr>
                  <w:r>
                    <w:rPr>
                      <w:rFonts w:hint="eastAsia" w:ascii="仿宋" w:hAnsi="仿宋" w:eastAsia="仿宋" w:cs="仿宋"/>
                      <w:color w:val="000000"/>
                      <w:sz w:val="24"/>
                    </w:rPr>
                    <w:t>飞利浦</w:t>
                  </w:r>
                </w:p>
              </w:tc>
              <w:tc>
                <w:tcPr>
                  <w:tcW w:w="13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567751">
                  <w:pPr>
                    <w:pStyle w:val="19"/>
                    <w:jc w:val="center"/>
                    <w:rPr>
                      <w:rFonts w:hint="eastAsia" w:ascii="仿宋" w:hAnsi="仿宋" w:eastAsia="仿宋" w:cs="仿宋"/>
                    </w:rPr>
                  </w:pPr>
                  <w:r>
                    <w:rPr>
                      <w:rFonts w:hint="eastAsia" w:ascii="仿宋" w:hAnsi="仿宋" w:eastAsia="仿宋" w:cs="仿宋"/>
                      <w:color w:val="000000"/>
                      <w:sz w:val="24"/>
                    </w:rPr>
                    <w:t>中山市</w:t>
                  </w:r>
                  <w:r>
                    <w:rPr>
                      <w:rFonts w:hint="eastAsia" w:ascii="仿宋" w:hAnsi="仿宋" w:eastAsia="仿宋" w:cs="仿宋"/>
                      <w:color w:val="000000"/>
                      <w:sz w:val="24"/>
                      <w:lang w:val="en-US" w:eastAsia="zh-CN"/>
                    </w:rPr>
                    <w:t>小榄</w:t>
                  </w:r>
                  <w:r>
                    <w:rPr>
                      <w:rFonts w:hint="eastAsia" w:ascii="仿宋" w:hAnsi="仿宋" w:eastAsia="仿宋" w:cs="仿宋"/>
                      <w:color w:val="000000"/>
                      <w:sz w:val="24"/>
                    </w:rPr>
                    <w:t>医院</w:t>
                  </w:r>
                </w:p>
              </w:tc>
              <w:tc>
                <w:tcPr>
                  <w:tcW w:w="15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E7678F">
                  <w:pPr>
                    <w:pStyle w:val="19"/>
                    <w:jc w:val="center"/>
                    <w:rPr>
                      <w:rFonts w:hint="eastAsia" w:ascii="仿宋" w:hAnsi="仿宋" w:eastAsia="仿宋" w:cs="仿宋"/>
                      <w:lang w:eastAsia="zh-CN"/>
                    </w:rPr>
                  </w:pPr>
                  <w:r>
                    <w:rPr>
                      <w:rFonts w:hint="eastAsia" w:ascii="仿宋" w:hAnsi="仿宋" w:eastAsia="仿宋" w:cs="仿宋"/>
                      <w:color w:val="000000" w:themeColor="text1"/>
                      <w:sz w:val="24"/>
                      <w:lang w:val="en-US" w:eastAsia="zh-CN"/>
                    </w:rPr>
                    <w:t>UNIQ FD20</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p>
              </w:tc>
              <w:tc>
                <w:tcPr>
                  <w:tcW w:w="4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EE13D">
                  <w:pPr>
                    <w:pStyle w:val="19"/>
                    <w:jc w:val="center"/>
                    <w:rPr>
                      <w:rFonts w:hint="eastAsia" w:ascii="仿宋" w:hAnsi="仿宋" w:eastAsia="仿宋" w:cs="仿宋"/>
                    </w:rPr>
                  </w:pPr>
                  <w:r>
                    <w:rPr>
                      <w:rFonts w:hint="eastAsia" w:ascii="仿宋" w:hAnsi="仿宋" w:eastAsia="仿宋" w:cs="仿宋"/>
                      <w:color w:val="000000"/>
                      <w:sz w:val="24"/>
                    </w:rPr>
                    <w:t>1台</w:t>
                  </w:r>
                </w:p>
              </w:tc>
              <w:tc>
                <w:tcPr>
                  <w:tcW w:w="16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E2BFC3">
                  <w:pPr>
                    <w:pStyle w:val="19"/>
                    <w:jc w:val="both"/>
                    <w:rPr>
                      <w:rFonts w:hint="eastAsia" w:ascii="仿宋" w:hAnsi="仿宋" w:eastAsia="仿宋" w:cs="仿宋"/>
                    </w:rPr>
                  </w:pPr>
                  <w:r>
                    <w:rPr>
                      <w:rFonts w:hint="eastAsia" w:ascii="仿宋" w:hAnsi="仿宋" w:eastAsia="仿宋" w:cs="仿宋"/>
                      <w:color w:val="000000"/>
                      <w:sz w:val="24"/>
                    </w:rPr>
                    <w:t>全保</w:t>
                  </w:r>
                </w:p>
              </w:tc>
            </w:tr>
          </w:tbl>
          <w:p w14:paraId="0D6F9BCD">
            <w:pPr>
              <w:rPr>
                <w:rFonts w:hint="eastAsia" w:ascii="仿宋" w:hAnsi="仿宋" w:eastAsia="仿宋" w:cs="仿宋"/>
              </w:rPr>
            </w:pPr>
          </w:p>
        </w:tc>
      </w:tr>
      <w:tr w14:paraId="68957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67E29A38">
            <w:pPr>
              <w:pStyle w:val="19"/>
              <w:rPr>
                <w:rFonts w:hint="eastAsia" w:ascii="仿宋" w:hAnsi="仿宋" w:eastAsia="仿宋" w:cs="仿宋"/>
              </w:rPr>
            </w:pPr>
            <w:r>
              <w:rPr>
                <w:rFonts w:hint="eastAsia" w:ascii="仿宋" w:hAnsi="仿宋" w:eastAsia="仿宋" w:cs="仿宋"/>
              </w:rPr>
              <w:t>★</w:t>
            </w:r>
          </w:p>
        </w:tc>
        <w:tc>
          <w:tcPr>
            <w:tcW w:w="419" w:type="dxa"/>
          </w:tcPr>
          <w:p w14:paraId="4700E8BE">
            <w:pPr>
              <w:pStyle w:val="19"/>
              <w:rPr>
                <w:rFonts w:hint="eastAsia" w:ascii="仿宋" w:hAnsi="仿宋" w:eastAsia="仿宋" w:cs="仿宋"/>
                <w:color w:val="auto"/>
              </w:rPr>
            </w:pPr>
            <w:r>
              <w:rPr>
                <w:rFonts w:hint="eastAsia" w:ascii="仿宋" w:hAnsi="仿宋" w:eastAsia="仿宋" w:cs="仿宋"/>
                <w:color w:val="auto"/>
              </w:rPr>
              <w:t>2</w:t>
            </w:r>
          </w:p>
        </w:tc>
        <w:tc>
          <w:tcPr>
            <w:tcW w:w="6715" w:type="dxa"/>
          </w:tcPr>
          <w:p w14:paraId="5DC043D8">
            <w:pPr>
              <w:pStyle w:val="19"/>
              <w:rPr>
                <w:rFonts w:hint="eastAsia" w:ascii="仿宋" w:hAnsi="仿宋" w:eastAsia="仿宋" w:cs="仿宋"/>
                <w:color w:val="auto"/>
              </w:rPr>
            </w:pPr>
            <w:r>
              <w:rPr>
                <w:rFonts w:hint="eastAsia" w:ascii="仿宋" w:hAnsi="仿宋" w:eastAsia="仿宋" w:cs="仿宋"/>
                <w:b/>
                <w:color w:val="auto"/>
                <w:sz w:val="24"/>
              </w:rPr>
              <w:t>三、服务范围</w:t>
            </w:r>
          </w:p>
          <w:p w14:paraId="45E29896">
            <w:pPr>
              <w:pStyle w:val="19"/>
              <w:rPr>
                <w:rFonts w:hint="eastAsia" w:ascii="仿宋" w:hAnsi="仿宋" w:eastAsia="仿宋" w:cs="仿宋"/>
                <w:color w:val="auto"/>
              </w:rPr>
            </w:pPr>
            <w:r>
              <w:rPr>
                <w:rFonts w:hint="eastAsia" w:ascii="仿宋" w:hAnsi="仿宋" w:eastAsia="仿宋" w:cs="仿宋"/>
                <w:b/>
                <w:color w:val="auto"/>
                <w:sz w:val="24"/>
              </w:rPr>
              <w:t>（一）全保服务范围</w:t>
            </w:r>
          </w:p>
          <w:p w14:paraId="05BBBBB0">
            <w:pPr>
              <w:pStyle w:val="19"/>
              <w:rPr>
                <w:rFonts w:hint="eastAsia" w:ascii="仿宋" w:hAnsi="仿宋" w:eastAsia="仿宋" w:cs="仿宋"/>
                <w:color w:val="auto"/>
                <w:highlight w:val="none"/>
              </w:rPr>
            </w:pPr>
            <w:r>
              <w:rPr>
                <w:rFonts w:hint="eastAsia" w:ascii="仿宋" w:hAnsi="仿宋" w:eastAsia="仿宋" w:cs="仿宋"/>
                <w:color w:val="auto"/>
                <w:sz w:val="21"/>
              </w:rPr>
              <w:t xml:space="preserve">  </w:t>
            </w:r>
            <w:r>
              <w:rPr>
                <w:rFonts w:hint="eastAsia" w:ascii="仿宋" w:hAnsi="仿宋" w:eastAsia="仿宋" w:cs="仿宋"/>
                <w:color w:val="auto"/>
                <w:sz w:val="24"/>
                <w:highlight w:val="none"/>
              </w:rPr>
              <w:t>包含主机、球管、探测器、高压发生器、</w:t>
            </w:r>
            <w:r>
              <w:rPr>
                <w:rFonts w:hint="eastAsia" w:ascii="仿宋" w:hAnsi="仿宋" w:eastAsia="仿宋" w:cs="仿宋"/>
                <w:color w:val="auto"/>
                <w:sz w:val="24"/>
                <w:highlight w:val="none"/>
                <w:lang w:eastAsia="zh-CN"/>
              </w:rPr>
              <w:t>所有</w:t>
            </w:r>
            <w:r>
              <w:rPr>
                <w:rFonts w:hint="eastAsia" w:ascii="仿宋" w:hAnsi="仿宋" w:eastAsia="仿宋" w:cs="仿宋"/>
                <w:color w:val="auto"/>
                <w:sz w:val="24"/>
                <w:highlight w:val="none"/>
              </w:rPr>
              <w:t>配套显示器及系统、高压注射器</w:t>
            </w:r>
            <w:r>
              <w:rPr>
                <w:rFonts w:hint="eastAsia" w:ascii="仿宋" w:hAnsi="仿宋" w:eastAsia="仿宋" w:cs="仿宋"/>
                <w:color w:val="auto"/>
                <w:sz w:val="24"/>
                <w:highlight w:val="none"/>
                <w:lang w:eastAsia="zh-CN"/>
              </w:rPr>
              <w:t>及系统</w:t>
            </w:r>
            <w:r>
              <w:rPr>
                <w:rFonts w:hint="eastAsia" w:ascii="仿宋" w:hAnsi="仿宋" w:eastAsia="仿宋" w:cs="仿宋"/>
                <w:color w:val="auto"/>
                <w:sz w:val="24"/>
                <w:highlight w:val="none"/>
              </w:rPr>
              <w:t>、巡航导轨</w:t>
            </w:r>
            <w:r>
              <w:rPr>
                <w:rFonts w:hint="eastAsia" w:ascii="仿宋" w:hAnsi="仿宋" w:eastAsia="仿宋" w:cs="仿宋"/>
                <w:color w:val="auto"/>
                <w:sz w:val="24"/>
                <w:highlight w:val="none"/>
                <w:lang w:eastAsia="zh-CN"/>
              </w:rPr>
              <w:t>、三维工作站及系统</w:t>
            </w:r>
            <w:r>
              <w:rPr>
                <w:rFonts w:hint="eastAsia" w:ascii="仿宋" w:hAnsi="仿宋" w:eastAsia="仿宋" w:cs="仿宋"/>
                <w:color w:val="auto"/>
                <w:sz w:val="24"/>
                <w:highlight w:val="none"/>
              </w:rPr>
              <w:t>等备件更换；包含定期维护保养服务、设备的安全检查、影像质量检查、设备除尘保养、运行状态检查。</w:t>
            </w:r>
          </w:p>
          <w:p w14:paraId="2C746A51">
            <w:pPr>
              <w:pStyle w:val="19"/>
              <w:rPr>
                <w:rFonts w:hint="eastAsia" w:ascii="仿宋" w:hAnsi="仿宋" w:eastAsia="仿宋" w:cs="仿宋"/>
                <w:color w:val="auto"/>
              </w:rPr>
            </w:pPr>
          </w:p>
        </w:tc>
      </w:tr>
      <w:tr w14:paraId="2690D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73224A03">
            <w:pPr>
              <w:pStyle w:val="19"/>
              <w:rPr>
                <w:rFonts w:hint="eastAsia" w:ascii="仿宋" w:hAnsi="仿宋" w:eastAsia="仿宋" w:cs="仿宋"/>
              </w:rPr>
            </w:pPr>
            <w:r>
              <w:rPr>
                <w:rFonts w:hint="eastAsia" w:ascii="仿宋" w:hAnsi="仿宋" w:eastAsia="仿宋" w:cs="仿宋"/>
              </w:rPr>
              <w:t>▲</w:t>
            </w:r>
          </w:p>
        </w:tc>
        <w:tc>
          <w:tcPr>
            <w:tcW w:w="419" w:type="dxa"/>
          </w:tcPr>
          <w:p w14:paraId="722866BD">
            <w:pPr>
              <w:pStyle w:val="19"/>
              <w:rPr>
                <w:rFonts w:hint="eastAsia" w:ascii="仿宋" w:hAnsi="仿宋" w:eastAsia="仿宋" w:cs="仿宋"/>
              </w:rPr>
            </w:pPr>
            <w:r>
              <w:rPr>
                <w:rFonts w:hint="eastAsia" w:ascii="仿宋" w:hAnsi="仿宋" w:eastAsia="仿宋" w:cs="仿宋"/>
              </w:rPr>
              <w:t>3</w:t>
            </w:r>
          </w:p>
        </w:tc>
        <w:tc>
          <w:tcPr>
            <w:tcW w:w="6715" w:type="dxa"/>
          </w:tcPr>
          <w:p w14:paraId="790452D7">
            <w:pPr>
              <w:pStyle w:val="19"/>
              <w:rPr>
                <w:rFonts w:hint="eastAsia" w:ascii="仿宋" w:hAnsi="仿宋" w:eastAsia="仿宋" w:cs="仿宋"/>
              </w:rPr>
            </w:pPr>
            <w:r>
              <w:rPr>
                <w:rFonts w:hint="eastAsia" w:ascii="仿宋" w:hAnsi="仿宋" w:eastAsia="仿宋" w:cs="仿宋"/>
                <w:color w:val="000000"/>
                <w:sz w:val="24"/>
              </w:rPr>
              <w:t>投标人国内设有零备件仓库，</w:t>
            </w:r>
            <w:r>
              <w:rPr>
                <w:rFonts w:hint="eastAsia" w:ascii="仿宋" w:hAnsi="仿宋" w:eastAsia="仿宋" w:cs="仿宋"/>
                <w:color w:val="000000"/>
                <w:sz w:val="24"/>
                <w:shd w:val="clear" w:fill="FFFFFF"/>
              </w:rPr>
              <w:t>以便于满足项目对零备件储存、应急调用的需要。</w:t>
            </w:r>
          </w:p>
          <w:p w14:paraId="7A7D305C">
            <w:pPr>
              <w:pStyle w:val="19"/>
              <w:rPr>
                <w:rFonts w:hint="eastAsia" w:ascii="仿宋" w:hAnsi="仿宋" w:eastAsia="仿宋" w:cs="仿宋"/>
              </w:rPr>
            </w:pPr>
            <w:r>
              <w:rPr>
                <w:rFonts w:hint="eastAsia" w:ascii="仿宋" w:hAnsi="仿宋" w:eastAsia="仿宋" w:cs="仿宋"/>
                <w:color w:val="000000"/>
                <w:sz w:val="24"/>
              </w:rPr>
              <w:t>为保障更快捷更满意的服务，满足采购人设备应急维修，保障医院的正常运行，投标人需在国内设有维修站。</w:t>
            </w:r>
          </w:p>
        </w:tc>
      </w:tr>
      <w:tr w14:paraId="3323D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3CE528BF">
            <w:pPr>
              <w:rPr>
                <w:rFonts w:hint="eastAsia" w:ascii="仿宋" w:hAnsi="仿宋" w:eastAsia="仿宋" w:cs="仿宋"/>
              </w:rPr>
            </w:pPr>
          </w:p>
        </w:tc>
        <w:tc>
          <w:tcPr>
            <w:tcW w:w="419" w:type="dxa"/>
          </w:tcPr>
          <w:p w14:paraId="6A579DEB">
            <w:pPr>
              <w:pStyle w:val="19"/>
              <w:rPr>
                <w:rFonts w:hint="eastAsia" w:ascii="仿宋" w:hAnsi="仿宋" w:eastAsia="仿宋" w:cs="仿宋"/>
              </w:rPr>
            </w:pPr>
            <w:r>
              <w:rPr>
                <w:rFonts w:hint="eastAsia" w:ascii="仿宋" w:hAnsi="仿宋" w:eastAsia="仿宋" w:cs="仿宋"/>
              </w:rPr>
              <w:t>4</w:t>
            </w:r>
          </w:p>
        </w:tc>
        <w:tc>
          <w:tcPr>
            <w:tcW w:w="6715" w:type="dxa"/>
          </w:tcPr>
          <w:p w14:paraId="6811D95B">
            <w:pPr>
              <w:pStyle w:val="19"/>
              <w:rPr>
                <w:rFonts w:hint="eastAsia" w:ascii="仿宋" w:hAnsi="仿宋" w:eastAsia="仿宋" w:cs="仿宋"/>
              </w:rPr>
            </w:pPr>
            <w:r>
              <w:rPr>
                <w:rFonts w:hint="eastAsia" w:ascii="仿宋" w:hAnsi="仿宋" w:eastAsia="仿宋" w:cs="仿宋"/>
                <w:color w:val="000000"/>
                <w:sz w:val="24"/>
              </w:rPr>
              <w:t>安全检查：按照厂家设备本身标准及当地规定执行。</w:t>
            </w:r>
          </w:p>
          <w:p w14:paraId="5E979664">
            <w:pPr>
              <w:pStyle w:val="19"/>
              <w:rPr>
                <w:rFonts w:hint="eastAsia" w:ascii="仿宋" w:hAnsi="仿宋" w:eastAsia="仿宋" w:cs="仿宋"/>
              </w:rPr>
            </w:pPr>
            <w:r>
              <w:rPr>
                <w:rFonts w:hint="eastAsia" w:ascii="仿宋" w:hAnsi="仿宋" w:eastAsia="仿宋" w:cs="仿宋"/>
                <w:color w:val="000000"/>
                <w:sz w:val="24"/>
              </w:rPr>
              <w:t>1)制定检查计划</w:t>
            </w:r>
          </w:p>
          <w:p w14:paraId="3B73A411">
            <w:pPr>
              <w:pStyle w:val="19"/>
              <w:rPr>
                <w:rFonts w:hint="eastAsia" w:ascii="仿宋" w:hAnsi="仿宋" w:eastAsia="仿宋" w:cs="仿宋"/>
              </w:rPr>
            </w:pPr>
            <w:r>
              <w:rPr>
                <w:rFonts w:hint="eastAsia" w:ascii="仿宋" w:hAnsi="仿宋" w:eastAsia="仿宋" w:cs="仿宋"/>
                <w:color w:val="000000"/>
                <w:sz w:val="24"/>
              </w:rPr>
              <w:t>2)机械安全检查</w:t>
            </w:r>
          </w:p>
          <w:p w14:paraId="3FBC9504">
            <w:pPr>
              <w:pStyle w:val="19"/>
              <w:rPr>
                <w:rFonts w:hint="eastAsia" w:ascii="仿宋" w:hAnsi="仿宋" w:eastAsia="仿宋" w:cs="仿宋"/>
              </w:rPr>
            </w:pPr>
            <w:r>
              <w:rPr>
                <w:rFonts w:hint="eastAsia" w:ascii="仿宋" w:hAnsi="仿宋" w:eastAsia="仿宋" w:cs="仿宋"/>
                <w:color w:val="000000"/>
                <w:sz w:val="24"/>
              </w:rPr>
              <w:t>3)电气安全检查</w:t>
            </w:r>
          </w:p>
          <w:p w14:paraId="6B43EA5D">
            <w:pPr>
              <w:pStyle w:val="19"/>
              <w:rPr>
                <w:rFonts w:hint="eastAsia" w:ascii="仿宋" w:hAnsi="仿宋" w:eastAsia="仿宋" w:cs="仿宋"/>
              </w:rPr>
            </w:pPr>
            <w:r>
              <w:rPr>
                <w:rFonts w:hint="eastAsia" w:ascii="仿宋" w:hAnsi="仿宋" w:eastAsia="仿宋" w:cs="仿宋"/>
                <w:color w:val="000000"/>
                <w:sz w:val="24"/>
              </w:rPr>
              <w:t>4)记录检查结果</w:t>
            </w:r>
          </w:p>
        </w:tc>
      </w:tr>
      <w:tr w14:paraId="529C2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440D099A">
            <w:pPr>
              <w:rPr>
                <w:rFonts w:hint="eastAsia" w:ascii="仿宋" w:hAnsi="仿宋" w:eastAsia="仿宋" w:cs="仿宋"/>
              </w:rPr>
            </w:pPr>
          </w:p>
        </w:tc>
        <w:tc>
          <w:tcPr>
            <w:tcW w:w="419" w:type="dxa"/>
          </w:tcPr>
          <w:p w14:paraId="0DC6B30F">
            <w:pPr>
              <w:pStyle w:val="19"/>
              <w:rPr>
                <w:rFonts w:hint="eastAsia" w:ascii="仿宋" w:hAnsi="仿宋" w:eastAsia="仿宋" w:cs="仿宋"/>
              </w:rPr>
            </w:pPr>
            <w:r>
              <w:rPr>
                <w:rFonts w:hint="eastAsia" w:ascii="仿宋" w:hAnsi="仿宋" w:eastAsia="仿宋" w:cs="仿宋"/>
              </w:rPr>
              <w:t>5</w:t>
            </w:r>
          </w:p>
        </w:tc>
        <w:tc>
          <w:tcPr>
            <w:tcW w:w="6715" w:type="dxa"/>
          </w:tcPr>
          <w:p w14:paraId="168CF824">
            <w:pPr>
              <w:pStyle w:val="19"/>
              <w:rPr>
                <w:rFonts w:hint="eastAsia" w:ascii="仿宋" w:hAnsi="仿宋" w:eastAsia="仿宋" w:cs="仿宋"/>
                <w:color w:val="auto"/>
              </w:rPr>
            </w:pPr>
            <w:r>
              <w:rPr>
                <w:rFonts w:hint="eastAsia" w:ascii="仿宋" w:hAnsi="仿宋" w:eastAsia="仿宋" w:cs="仿宋"/>
                <w:color w:val="auto"/>
                <w:sz w:val="24"/>
              </w:rPr>
              <w:t>预防性保养：按照保养计划提供，</w:t>
            </w:r>
            <w:r>
              <w:rPr>
                <w:rFonts w:hint="eastAsia" w:ascii="仿宋" w:hAnsi="仿宋" w:eastAsia="仿宋" w:cs="仿宋"/>
                <w:color w:val="auto"/>
                <w:sz w:val="24"/>
                <w:highlight w:val="none"/>
              </w:rPr>
              <w:t>每年每台设备提供不低于</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次专业保养</w:t>
            </w:r>
            <w:r>
              <w:rPr>
                <w:rFonts w:hint="eastAsia" w:ascii="仿宋" w:hAnsi="仿宋" w:eastAsia="仿宋" w:cs="仿宋"/>
                <w:color w:val="auto"/>
                <w:sz w:val="24"/>
              </w:rPr>
              <w:t>，以保证设备处于最佳运行状态。</w:t>
            </w:r>
            <w:r>
              <w:rPr>
                <w:rFonts w:hint="eastAsia" w:ascii="仿宋" w:hAnsi="仿宋" w:eastAsia="仿宋" w:cs="仿宋"/>
                <w:color w:val="auto"/>
                <w:sz w:val="24"/>
              </w:rPr>
              <w:br w:type="textWrapping"/>
            </w:r>
            <w:r>
              <w:rPr>
                <w:rFonts w:hint="eastAsia" w:ascii="仿宋" w:hAnsi="仿宋" w:eastAsia="仿宋" w:cs="仿宋"/>
                <w:color w:val="auto"/>
                <w:sz w:val="24"/>
              </w:rPr>
              <w:t xml:space="preserve"> 1)记录并安排保养时间</w:t>
            </w:r>
            <w:r>
              <w:rPr>
                <w:rFonts w:hint="eastAsia" w:ascii="仿宋" w:hAnsi="仿宋" w:eastAsia="仿宋" w:cs="仿宋"/>
                <w:color w:val="auto"/>
                <w:sz w:val="24"/>
              </w:rPr>
              <w:br w:type="textWrapping"/>
            </w:r>
            <w:r>
              <w:rPr>
                <w:rFonts w:hint="eastAsia" w:ascii="仿宋" w:hAnsi="仿宋" w:eastAsia="仿宋" w:cs="仿宋"/>
                <w:color w:val="auto"/>
                <w:sz w:val="24"/>
              </w:rPr>
              <w:t xml:space="preserve"> 2)按照厂家标准进行调校</w:t>
            </w:r>
            <w:r>
              <w:rPr>
                <w:rFonts w:hint="eastAsia" w:ascii="仿宋" w:hAnsi="仿宋" w:eastAsia="仿宋" w:cs="仿宋"/>
                <w:color w:val="auto"/>
                <w:sz w:val="24"/>
              </w:rPr>
              <w:br w:type="textWrapping"/>
            </w:r>
            <w:r>
              <w:rPr>
                <w:rFonts w:hint="eastAsia" w:ascii="仿宋" w:hAnsi="仿宋" w:eastAsia="仿宋" w:cs="仿宋"/>
                <w:color w:val="auto"/>
                <w:sz w:val="24"/>
              </w:rPr>
              <w:t xml:space="preserve"> 3)确认各项技术指标及性能</w:t>
            </w:r>
            <w:r>
              <w:rPr>
                <w:rFonts w:hint="eastAsia" w:ascii="仿宋" w:hAnsi="仿宋" w:eastAsia="仿宋" w:cs="仿宋"/>
                <w:color w:val="auto"/>
                <w:sz w:val="24"/>
              </w:rPr>
              <w:br w:type="textWrapping"/>
            </w:r>
            <w:r>
              <w:rPr>
                <w:rFonts w:hint="eastAsia" w:ascii="仿宋" w:hAnsi="仿宋" w:eastAsia="仿宋" w:cs="仿宋"/>
                <w:color w:val="auto"/>
                <w:sz w:val="24"/>
              </w:rPr>
              <w:t xml:space="preserve"> 4)年检时，中标人负责配合医院按照相关部门流程进行检测，以保障取得合格证</w:t>
            </w:r>
            <w:r>
              <w:rPr>
                <w:rFonts w:hint="eastAsia" w:ascii="仿宋" w:hAnsi="仿宋" w:eastAsia="仿宋" w:cs="仿宋"/>
                <w:color w:val="auto"/>
                <w:sz w:val="24"/>
              </w:rPr>
              <w:br w:type="textWrapping"/>
            </w:r>
            <w:r>
              <w:rPr>
                <w:rFonts w:hint="eastAsia" w:ascii="仿宋" w:hAnsi="仿宋" w:eastAsia="仿宋" w:cs="仿宋"/>
                <w:color w:val="auto"/>
                <w:sz w:val="24"/>
              </w:rPr>
              <w:t xml:space="preserve"> 5)提供每次保养后由设备本身导出的保养报告</w:t>
            </w:r>
            <w:r>
              <w:rPr>
                <w:rFonts w:hint="eastAsia" w:ascii="仿宋" w:hAnsi="仿宋" w:eastAsia="仿宋" w:cs="仿宋"/>
                <w:color w:val="auto"/>
                <w:sz w:val="24"/>
              </w:rPr>
              <w:br w:type="textWrapping"/>
            </w:r>
            <w:r>
              <w:rPr>
                <w:rFonts w:hint="eastAsia" w:ascii="仿宋" w:hAnsi="仿宋" w:eastAsia="仿宋" w:cs="仿宋"/>
                <w:color w:val="auto"/>
                <w:sz w:val="24"/>
              </w:rPr>
              <w:t xml:space="preserve"> 6）预防性保养损耗品：预防性保养中需要更换的损耗品由中标人提供（该项内容包含在投标报价内，采购人不另外支付费用）</w:t>
            </w:r>
          </w:p>
        </w:tc>
      </w:tr>
      <w:tr w14:paraId="4ACDD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323180C1">
            <w:pPr>
              <w:rPr>
                <w:rFonts w:hint="eastAsia" w:ascii="仿宋" w:hAnsi="仿宋" w:eastAsia="仿宋" w:cs="仿宋"/>
              </w:rPr>
            </w:pPr>
          </w:p>
        </w:tc>
        <w:tc>
          <w:tcPr>
            <w:tcW w:w="419" w:type="dxa"/>
          </w:tcPr>
          <w:p w14:paraId="53B0DDA2">
            <w:pPr>
              <w:pStyle w:val="19"/>
              <w:rPr>
                <w:rFonts w:hint="eastAsia" w:ascii="仿宋" w:hAnsi="仿宋" w:eastAsia="仿宋" w:cs="仿宋"/>
              </w:rPr>
            </w:pPr>
            <w:r>
              <w:rPr>
                <w:rFonts w:hint="eastAsia" w:ascii="仿宋" w:hAnsi="仿宋" w:eastAsia="仿宋" w:cs="仿宋"/>
              </w:rPr>
              <w:t>6</w:t>
            </w:r>
          </w:p>
        </w:tc>
        <w:tc>
          <w:tcPr>
            <w:tcW w:w="6715" w:type="dxa"/>
          </w:tcPr>
          <w:p w14:paraId="04476D1C">
            <w:pPr>
              <w:pStyle w:val="19"/>
              <w:rPr>
                <w:rFonts w:hint="eastAsia" w:ascii="仿宋" w:hAnsi="仿宋" w:eastAsia="仿宋" w:cs="仿宋"/>
                <w:color w:val="auto"/>
              </w:rPr>
            </w:pPr>
            <w:r>
              <w:rPr>
                <w:rFonts w:hint="eastAsia" w:ascii="仿宋" w:hAnsi="仿宋" w:eastAsia="仿宋" w:cs="仿宋"/>
                <w:color w:val="auto"/>
                <w:sz w:val="24"/>
              </w:rPr>
              <w:t>开机率：</w:t>
            </w:r>
          </w:p>
          <w:p w14:paraId="020D20CA">
            <w:pPr>
              <w:pStyle w:val="19"/>
              <w:rPr>
                <w:rFonts w:hint="eastAsia" w:ascii="仿宋" w:hAnsi="仿宋" w:eastAsia="仿宋" w:cs="仿宋"/>
                <w:color w:val="auto"/>
              </w:rPr>
            </w:pPr>
            <w:r>
              <w:rPr>
                <w:rFonts w:hint="eastAsia" w:ascii="仿宋" w:hAnsi="仿宋" w:eastAsia="仿宋" w:cs="仿宋"/>
                <w:color w:val="auto"/>
                <w:sz w:val="24"/>
                <w:highlight w:val="none"/>
              </w:rPr>
              <w:t>在合同期内保证</w:t>
            </w:r>
            <w:r>
              <w:rPr>
                <w:rFonts w:hint="eastAsia" w:ascii="仿宋" w:hAnsi="仿宋" w:eastAsia="仿宋" w:cs="仿宋"/>
                <w:color w:val="auto"/>
                <w:sz w:val="24"/>
                <w:highlight w:val="none"/>
                <w:lang w:val="en-US" w:eastAsia="zh-CN"/>
              </w:rPr>
              <w:t>97</w:t>
            </w:r>
            <w:r>
              <w:rPr>
                <w:rFonts w:hint="eastAsia" w:ascii="仿宋" w:hAnsi="仿宋" w:eastAsia="仿宋" w:cs="仿宋"/>
                <w:color w:val="auto"/>
                <w:sz w:val="24"/>
                <w:highlight w:val="none"/>
              </w:rPr>
              <w:t>%以上的开机率按</w:t>
            </w:r>
            <w:r>
              <w:rPr>
                <w:rFonts w:hint="eastAsia" w:ascii="仿宋" w:hAnsi="仿宋" w:eastAsia="仿宋" w:cs="仿宋"/>
                <w:color w:val="auto"/>
                <w:sz w:val="24"/>
              </w:rPr>
              <w:t>一年365日历日计算。如果此开机率由于中标人的原因未能达到，按1：10比例顺延保修期时间（即按天算、开机日每降低1 天，保修期顺延10天）</w:t>
            </w:r>
          </w:p>
        </w:tc>
      </w:tr>
      <w:tr w14:paraId="741B4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0B8B1150">
            <w:pPr>
              <w:rPr>
                <w:rFonts w:hint="eastAsia" w:ascii="仿宋" w:hAnsi="仿宋" w:eastAsia="仿宋" w:cs="仿宋"/>
              </w:rPr>
            </w:pPr>
          </w:p>
        </w:tc>
        <w:tc>
          <w:tcPr>
            <w:tcW w:w="419" w:type="dxa"/>
          </w:tcPr>
          <w:p w14:paraId="3B7139BE">
            <w:pPr>
              <w:pStyle w:val="19"/>
              <w:rPr>
                <w:rFonts w:hint="eastAsia" w:ascii="仿宋" w:hAnsi="仿宋" w:eastAsia="仿宋" w:cs="仿宋"/>
              </w:rPr>
            </w:pPr>
            <w:r>
              <w:rPr>
                <w:rFonts w:hint="eastAsia" w:ascii="仿宋" w:hAnsi="仿宋" w:eastAsia="仿宋" w:cs="仿宋"/>
              </w:rPr>
              <w:t>7</w:t>
            </w:r>
          </w:p>
        </w:tc>
        <w:tc>
          <w:tcPr>
            <w:tcW w:w="6715" w:type="dxa"/>
          </w:tcPr>
          <w:p w14:paraId="2C84219F">
            <w:pPr>
              <w:pStyle w:val="19"/>
              <w:rPr>
                <w:rFonts w:hint="eastAsia" w:ascii="仿宋" w:hAnsi="仿宋" w:eastAsia="仿宋" w:cs="仿宋"/>
              </w:rPr>
            </w:pPr>
            <w:bookmarkStart w:id="0" w:name="_GoBack"/>
            <w:r>
              <w:rPr>
                <w:rFonts w:hint="eastAsia" w:ascii="仿宋" w:hAnsi="仿宋" w:eastAsia="仿宋" w:cs="仿宋"/>
                <w:color w:val="000000"/>
                <w:sz w:val="24"/>
              </w:rPr>
              <w:t>热线服务：</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1)全国范围内开通400/800免费热线电话，24小时*365天有工程师接听，为采购人提供技术支持服务。</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2)电话响应：1小时内。</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3）接到维修要求后，不超过24小时到达现场。</w:t>
            </w:r>
          </w:p>
          <w:bookmarkEnd w:id="0"/>
        </w:tc>
      </w:tr>
      <w:tr w14:paraId="27681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5C75E811">
            <w:pPr>
              <w:rPr>
                <w:rFonts w:hint="eastAsia" w:ascii="仿宋" w:hAnsi="仿宋" w:eastAsia="仿宋" w:cs="仿宋"/>
              </w:rPr>
            </w:pPr>
          </w:p>
        </w:tc>
        <w:tc>
          <w:tcPr>
            <w:tcW w:w="419" w:type="dxa"/>
          </w:tcPr>
          <w:p w14:paraId="10F087A7">
            <w:pPr>
              <w:pStyle w:val="19"/>
              <w:rPr>
                <w:rFonts w:hint="eastAsia" w:ascii="仿宋" w:hAnsi="仿宋" w:eastAsia="仿宋" w:cs="仿宋"/>
              </w:rPr>
            </w:pPr>
            <w:r>
              <w:rPr>
                <w:rFonts w:hint="eastAsia" w:ascii="仿宋" w:hAnsi="仿宋" w:eastAsia="仿宋" w:cs="仿宋"/>
              </w:rPr>
              <w:t>8</w:t>
            </w:r>
          </w:p>
        </w:tc>
        <w:tc>
          <w:tcPr>
            <w:tcW w:w="6715" w:type="dxa"/>
          </w:tcPr>
          <w:p w14:paraId="48CEC262">
            <w:pPr>
              <w:pStyle w:val="19"/>
              <w:rPr>
                <w:rFonts w:hint="eastAsia" w:ascii="仿宋" w:hAnsi="仿宋" w:eastAsia="仿宋" w:cs="仿宋"/>
              </w:rPr>
            </w:pPr>
            <w:r>
              <w:rPr>
                <w:rFonts w:hint="eastAsia" w:ascii="仿宋" w:hAnsi="仿宋" w:eastAsia="仿宋" w:cs="仿宋"/>
                <w:color w:val="000000"/>
                <w:sz w:val="24"/>
              </w:rPr>
              <w:t>工时：</w:t>
            </w:r>
          </w:p>
          <w:p w14:paraId="23DCC229">
            <w:pPr>
              <w:pStyle w:val="19"/>
              <w:rPr>
                <w:rFonts w:hint="eastAsia" w:ascii="仿宋" w:hAnsi="仿宋" w:eastAsia="仿宋" w:cs="仿宋"/>
              </w:rPr>
            </w:pPr>
            <w:r>
              <w:rPr>
                <w:rFonts w:hint="eastAsia" w:ascii="仿宋" w:hAnsi="仿宋" w:eastAsia="仿宋" w:cs="仿宋"/>
                <w:color w:val="000000"/>
                <w:sz w:val="24"/>
              </w:rPr>
              <w:t>包含在保修合同期内所需的人工费用，签订保修合同的客户享受优先派工，节假日加班费用由中标人负责，采购人不另外支付加班费用。</w:t>
            </w:r>
          </w:p>
        </w:tc>
      </w:tr>
      <w:tr w14:paraId="556B9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1B5B0020">
            <w:pPr>
              <w:pStyle w:val="19"/>
              <w:rPr>
                <w:rFonts w:hint="eastAsia" w:ascii="仿宋" w:hAnsi="仿宋" w:eastAsia="仿宋" w:cs="仿宋"/>
              </w:rPr>
            </w:pPr>
            <w:r>
              <w:rPr>
                <w:rFonts w:hint="eastAsia" w:ascii="仿宋" w:hAnsi="仿宋" w:eastAsia="仿宋" w:cs="仿宋"/>
              </w:rPr>
              <w:t>▲</w:t>
            </w:r>
          </w:p>
        </w:tc>
        <w:tc>
          <w:tcPr>
            <w:tcW w:w="419" w:type="dxa"/>
          </w:tcPr>
          <w:p w14:paraId="08D25B88">
            <w:pPr>
              <w:pStyle w:val="19"/>
              <w:rPr>
                <w:rFonts w:hint="eastAsia" w:ascii="仿宋" w:hAnsi="仿宋" w:eastAsia="仿宋" w:cs="仿宋"/>
              </w:rPr>
            </w:pPr>
            <w:r>
              <w:rPr>
                <w:rFonts w:hint="eastAsia" w:ascii="仿宋" w:hAnsi="仿宋" w:eastAsia="仿宋" w:cs="仿宋"/>
              </w:rPr>
              <w:t>9</w:t>
            </w:r>
          </w:p>
        </w:tc>
        <w:tc>
          <w:tcPr>
            <w:tcW w:w="6715" w:type="dxa"/>
          </w:tcPr>
          <w:p w14:paraId="3D89BC1B">
            <w:pPr>
              <w:numPr>
                <w:ilvl w:val="0"/>
                <w:numId w:val="0"/>
              </w:numPr>
              <w:spacing w:line="440" w:lineRule="exact"/>
              <w:rPr>
                <w:rFonts w:hint="eastAsia" w:ascii="仿宋" w:hAnsi="仿宋" w:eastAsia="仿宋" w:cs="仿宋"/>
                <w:color w:val="000000"/>
                <w:sz w:val="24"/>
              </w:rPr>
            </w:pPr>
            <w:r>
              <w:rPr>
                <w:rFonts w:hint="eastAsia" w:ascii="仿宋" w:hAnsi="仿宋" w:eastAsia="仿宋" w:cs="仿宋"/>
                <w:color w:val="000000"/>
                <w:sz w:val="24"/>
              </w:rPr>
              <w:t>备件：</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1)备件必须是原厂认证合格的零备件，保障不会对设备质量或图像产生不良影响。</w:t>
            </w:r>
            <w:r>
              <w:rPr>
                <w:rFonts w:hint="eastAsia" w:ascii="仿宋" w:hAnsi="仿宋" w:eastAsia="仿宋" w:cs="仿宋"/>
                <w:color w:val="000000" w:themeColor="text1"/>
                <w:sz w:val="24"/>
                <w:lang w:val="en-US" w:eastAsia="zh-CN"/>
              </w:rPr>
              <w:t>提供保修所需的备件，备件供应要及时、充足。如因提供不合法不合规或来路不明的备件而引起的相关损失及法律责任由中标人自行承担(投标文件中提供承诺函并加盖投标人公章)；</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2)接采购人通知后中标供应商需安排优先运送配件。</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3）设备上更换下来的故障备件由中标人回收。</w:t>
            </w:r>
          </w:p>
          <w:p w14:paraId="68A8E194">
            <w:pPr>
              <w:numPr>
                <w:ilvl w:val="0"/>
                <w:numId w:val="5"/>
              </w:num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★更换该设备的主要配件时，须经过采购人确认后方可更换。</w:t>
            </w:r>
          </w:p>
          <w:p w14:paraId="39DD8860">
            <w:pPr>
              <w:numPr>
                <w:ilvl w:val="0"/>
                <w:numId w:val="0"/>
              </w:numPr>
              <w:spacing w:line="440" w:lineRule="exact"/>
              <w:rPr>
                <w:rFonts w:hint="eastAsia" w:ascii="仿宋" w:hAnsi="仿宋" w:eastAsia="仿宋" w:cs="仿宋"/>
                <w:color w:val="000000" w:themeColor="text1"/>
                <w:sz w:val="24"/>
                <w:lang w:val="en-US" w:eastAsia="zh-CN"/>
              </w:rPr>
            </w:pPr>
          </w:p>
        </w:tc>
      </w:tr>
      <w:tr w14:paraId="26A1E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4CB82098">
            <w:pPr>
              <w:pStyle w:val="19"/>
              <w:rPr>
                <w:rFonts w:hint="eastAsia" w:ascii="仿宋" w:hAnsi="仿宋" w:eastAsia="仿宋" w:cs="仿宋"/>
              </w:rPr>
            </w:pPr>
            <w:r>
              <w:rPr>
                <w:rFonts w:hint="eastAsia" w:ascii="仿宋" w:hAnsi="仿宋" w:eastAsia="仿宋" w:cs="仿宋"/>
              </w:rPr>
              <w:t>▲</w:t>
            </w:r>
          </w:p>
        </w:tc>
        <w:tc>
          <w:tcPr>
            <w:tcW w:w="419" w:type="dxa"/>
          </w:tcPr>
          <w:p w14:paraId="376D93C4">
            <w:pPr>
              <w:pStyle w:val="19"/>
              <w:rPr>
                <w:rFonts w:hint="eastAsia" w:ascii="仿宋" w:hAnsi="仿宋" w:eastAsia="仿宋" w:cs="仿宋"/>
              </w:rPr>
            </w:pPr>
            <w:r>
              <w:rPr>
                <w:rFonts w:hint="eastAsia" w:ascii="仿宋" w:hAnsi="仿宋" w:eastAsia="仿宋" w:cs="仿宋"/>
              </w:rPr>
              <w:t>10</w:t>
            </w:r>
          </w:p>
        </w:tc>
        <w:tc>
          <w:tcPr>
            <w:tcW w:w="6715" w:type="dxa"/>
          </w:tcPr>
          <w:p w14:paraId="6A0BB54B">
            <w:pPr>
              <w:pStyle w:val="19"/>
              <w:rPr>
                <w:rFonts w:hint="eastAsia" w:ascii="仿宋" w:hAnsi="仿宋" w:eastAsia="仿宋" w:cs="仿宋"/>
              </w:rPr>
            </w:pPr>
            <w:r>
              <w:rPr>
                <w:rFonts w:hint="eastAsia" w:ascii="仿宋" w:hAnsi="仿宋" w:eastAsia="仿宋" w:cs="仿宋"/>
                <w:color w:val="000000"/>
                <w:sz w:val="24"/>
              </w:rPr>
              <w:t>安全升级（FCO）：必须在原厂官方网站发布的升级公告规定时间内完成，并在升级完成后提供原厂该型号设备的升级文件及工作记录。</w:t>
            </w:r>
          </w:p>
        </w:tc>
      </w:tr>
      <w:tr w14:paraId="584EE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499F563A">
            <w:pPr>
              <w:rPr>
                <w:rFonts w:hint="eastAsia" w:ascii="仿宋" w:hAnsi="仿宋" w:eastAsia="仿宋" w:cs="仿宋"/>
              </w:rPr>
            </w:pPr>
          </w:p>
        </w:tc>
        <w:tc>
          <w:tcPr>
            <w:tcW w:w="419" w:type="dxa"/>
          </w:tcPr>
          <w:p w14:paraId="60A6DE8C">
            <w:pPr>
              <w:pStyle w:val="19"/>
              <w:rPr>
                <w:rFonts w:hint="eastAsia" w:ascii="仿宋" w:hAnsi="仿宋" w:eastAsia="仿宋" w:cs="仿宋"/>
              </w:rPr>
            </w:pPr>
            <w:r>
              <w:rPr>
                <w:rFonts w:hint="eastAsia" w:ascii="仿宋" w:hAnsi="仿宋" w:eastAsia="仿宋" w:cs="仿宋"/>
              </w:rPr>
              <w:t>11</w:t>
            </w:r>
          </w:p>
        </w:tc>
        <w:tc>
          <w:tcPr>
            <w:tcW w:w="6715" w:type="dxa"/>
          </w:tcPr>
          <w:p w14:paraId="5B46BFE5">
            <w:pPr>
              <w:pStyle w:val="19"/>
              <w:rPr>
                <w:rFonts w:hint="eastAsia" w:ascii="仿宋" w:hAnsi="仿宋" w:eastAsia="仿宋" w:cs="仿宋"/>
              </w:rPr>
            </w:pPr>
            <w:r>
              <w:rPr>
                <w:rFonts w:hint="eastAsia" w:ascii="仿宋" w:hAnsi="仿宋" w:eastAsia="仿宋" w:cs="仿宋"/>
                <w:color w:val="000000"/>
                <w:sz w:val="24"/>
              </w:rPr>
              <w:t>远程连接：</w:t>
            </w:r>
          </w:p>
          <w:p w14:paraId="232D0BF3">
            <w:pPr>
              <w:pStyle w:val="19"/>
              <w:rPr>
                <w:rFonts w:hint="eastAsia" w:ascii="仿宋" w:hAnsi="仿宋" w:eastAsia="仿宋" w:cs="仿宋"/>
              </w:rPr>
            </w:pPr>
            <w:r>
              <w:rPr>
                <w:rFonts w:hint="eastAsia" w:ascii="仿宋" w:hAnsi="仿宋" w:eastAsia="仿宋" w:cs="仿宋"/>
                <w:color w:val="000000"/>
                <w:sz w:val="24"/>
              </w:rPr>
              <w:t>投标人或授权机构需提供基于设备嵌入式远程连接方案的实时远程服务，在用户允许的情况下可以接入设备，以保证维修的及时性，且远程服务应满足以下需求：该远程服务可以实现远程不断监控和保护医疗设备，及时发出预警，在出现故障之前，就可对其进行远程维护和处理，以减少设备停机时间，提高设备使用率；基于设备嵌入式远程连接方案投标人需符合HIPAA和NEMA安全要求。</w:t>
            </w:r>
          </w:p>
        </w:tc>
      </w:tr>
      <w:tr w14:paraId="1B42C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6D81D31D">
            <w:pPr>
              <w:pStyle w:val="19"/>
              <w:rPr>
                <w:rFonts w:hint="eastAsia" w:ascii="仿宋" w:hAnsi="仿宋" w:eastAsia="仿宋" w:cs="仿宋"/>
              </w:rPr>
            </w:pPr>
            <w:r>
              <w:rPr>
                <w:rFonts w:hint="eastAsia" w:ascii="仿宋" w:hAnsi="仿宋" w:eastAsia="仿宋" w:cs="仿宋"/>
              </w:rPr>
              <w:t>▲</w:t>
            </w:r>
          </w:p>
        </w:tc>
        <w:tc>
          <w:tcPr>
            <w:tcW w:w="419" w:type="dxa"/>
          </w:tcPr>
          <w:p w14:paraId="02774F6F">
            <w:pPr>
              <w:pStyle w:val="19"/>
              <w:rPr>
                <w:rFonts w:hint="eastAsia" w:ascii="仿宋" w:hAnsi="仿宋" w:eastAsia="仿宋" w:cs="仿宋"/>
              </w:rPr>
            </w:pPr>
            <w:r>
              <w:rPr>
                <w:rFonts w:hint="eastAsia" w:ascii="仿宋" w:hAnsi="仿宋" w:eastAsia="仿宋" w:cs="仿宋"/>
              </w:rPr>
              <w:t>12</w:t>
            </w:r>
          </w:p>
        </w:tc>
        <w:tc>
          <w:tcPr>
            <w:tcW w:w="6715" w:type="dxa"/>
          </w:tcPr>
          <w:p w14:paraId="2A8EC128">
            <w:pPr>
              <w:pStyle w:val="19"/>
              <w:rPr>
                <w:rFonts w:hint="eastAsia" w:ascii="仿宋" w:hAnsi="仿宋" w:eastAsia="仿宋" w:cs="仿宋"/>
              </w:rPr>
            </w:pPr>
            <w:r>
              <w:rPr>
                <w:rFonts w:hint="eastAsia" w:ascii="仿宋" w:hAnsi="仿宋" w:eastAsia="仿宋" w:cs="仿宋"/>
                <w:color w:val="000000"/>
                <w:sz w:val="24"/>
              </w:rPr>
              <w:t>故障诊断：</w:t>
            </w:r>
          </w:p>
          <w:p w14:paraId="4996417D">
            <w:pPr>
              <w:pStyle w:val="19"/>
              <w:rPr>
                <w:rFonts w:hint="eastAsia" w:ascii="仿宋" w:hAnsi="仿宋" w:eastAsia="仿宋" w:cs="仿宋"/>
              </w:rPr>
            </w:pPr>
            <w:r>
              <w:rPr>
                <w:rFonts w:hint="eastAsia" w:ascii="仿宋" w:hAnsi="仿宋" w:eastAsia="仿宋" w:cs="仿宋"/>
                <w:color w:val="000000"/>
                <w:sz w:val="24"/>
              </w:rPr>
              <w:t>投标人必须能提供在有效期内的原厂高级故障诊断软件的诊断维修钥匙（service key）。（提供承诺函并加盖投标人公章）</w:t>
            </w:r>
          </w:p>
        </w:tc>
      </w:tr>
      <w:tr w14:paraId="4ACE5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28AB3193">
            <w:pPr>
              <w:pStyle w:val="19"/>
              <w:rPr>
                <w:rFonts w:hint="eastAsia" w:ascii="仿宋" w:hAnsi="仿宋" w:eastAsia="仿宋" w:cs="仿宋"/>
              </w:rPr>
            </w:pPr>
            <w:r>
              <w:rPr>
                <w:rFonts w:hint="eastAsia" w:ascii="仿宋" w:hAnsi="仿宋" w:eastAsia="仿宋" w:cs="仿宋"/>
              </w:rPr>
              <w:t>▲</w:t>
            </w:r>
          </w:p>
        </w:tc>
        <w:tc>
          <w:tcPr>
            <w:tcW w:w="419" w:type="dxa"/>
          </w:tcPr>
          <w:p w14:paraId="0E625011">
            <w:pPr>
              <w:pStyle w:val="19"/>
              <w:rPr>
                <w:rFonts w:hint="eastAsia" w:ascii="仿宋" w:hAnsi="仿宋" w:eastAsia="仿宋" w:cs="仿宋"/>
              </w:rPr>
            </w:pPr>
            <w:r>
              <w:rPr>
                <w:rFonts w:hint="eastAsia" w:ascii="仿宋" w:hAnsi="仿宋" w:eastAsia="仿宋" w:cs="仿宋"/>
              </w:rPr>
              <w:t>13</w:t>
            </w:r>
          </w:p>
        </w:tc>
        <w:tc>
          <w:tcPr>
            <w:tcW w:w="6715" w:type="dxa"/>
          </w:tcPr>
          <w:p w14:paraId="6D407F40">
            <w:pPr>
              <w:pStyle w:val="19"/>
              <w:rPr>
                <w:rFonts w:hint="eastAsia" w:ascii="仿宋" w:hAnsi="仿宋" w:eastAsia="仿宋" w:cs="仿宋"/>
              </w:rPr>
            </w:pPr>
            <w:r>
              <w:rPr>
                <w:rFonts w:hint="eastAsia" w:ascii="仿宋" w:hAnsi="仿宋" w:eastAsia="仿宋" w:cs="仿宋"/>
                <w:color w:val="000000"/>
                <w:sz w:val="24"/>
              </w:rPr>
              <w:t>球管、平板探测器、高压油箱必须为原厂原装全新件。（提供承诺函并加盖投标人公章）</w:t>
            </w:r>
          </w:p>
        </w:tc>
      </w:tr>
      <w:tr w14:paraId="4EDB9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388" w:type="dxa"/>
          </w:tcPr>
          <w:p w14:paraId="45D70A1F">
            <w:pPr>
              <w:pStyle w:val="19"/>
              <w:rPr>
                <w:rFonts w:hint="eastAsia" w:ascii="仿宋" w:hAnsi="仿宋" w:eastAsia="仿宋" w:cs="仿宋"/>
              </w:rPr>
            </w:pPr>
            <w:r>
              <w:rPr>
                <w:rFonts w:hint="eastAsia" w:ascii="仿宋" w:hAnsi="仿宋" w:eastAsia="仿宋" w:cs="仿宋"/>
              </w:rPr>
              <w:t>▲</w:t>
            </w:r>
          </w:p>
        </w:tc>
        <w:tc>
          <w:tcPr>
            <w:tcW w:w="419" w:type="dxa"/>
          </w:tcPr>
          <w:p w14:paraId="78BCA291">
            <w:pPr>
              <w:pStyle w:val="19"/>
              <w:rPr>
                <w:rFonts w:hint="eastAsia" w:ascii="仿宋" w:hAnsi="仿宋" w:eastAsia="仿宋" w:cs="仿宋"/>
                <w:lang w:val="en-US" w:eastAsia="zh-CN"/>
              </w:rPr>
            </w:pPr>
            <w:r>
              <w:rPr>
                <w:rFonts w:hint="eastAsia" w:ascii="仿宋" w:hAnsi="仿宋" w:eastAsia="仿宋" w:cs="仿宋"/>
                <w:lang w:val="en-US" w:eastAsia="zh-CN"/>
              </w:rPr>
              <w:t>14</w:t>
            </w:r>
          </w:p>
        </w:tc>
        <w:tc>
          <w:tcPr>
            <w:tcW w:w="6715" w:type="dxa"/>
          </w:tcPr>
          <w:p w14:paraId="0230EDAC">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left="92" w:right="989" w:firstLine="19"/>
              <w:textAlignment w:val="baseline"/>
              <w:rPr>
                <w:rFonts w:hint="eastAsia" w:ascii="仿宋" w:hAnsi="仿宋" w:eastAsia="仿宋" w:cs="仿宋"/>
                <w:snapToGrid w:val="0"/>
                <w:color w:val="auto"/>
                <w:spacing w:val="6"/>
                <w:kern w:val="0"/>
                <w:sz w:val="24"/>
                <w:szCs w:val="24"/>
                <w:highlight w:val="none"/>
                <w:lang w:val="en-US" w:eastAsia="en-US" w:bidi="ar-SA"/>
              </w:rPr>
            </w:pPr>
            <w:r>
              <w:rPr>
                <w:rFonts w:hint="eastAsia" w:ascii="仿宋" w:hAnsi="仿宋" w:eastAsia="仿宋" w:cs="仿宋"/>
                <w:snapToGrid w:val="0"/>
                <w:color w:val="auto"/>
                <w:spacing w:val="6"/>
                <w:kern w:val="0"/>
                <w:sz w:val="24"/>
                <w:szCs w:val="24"/>
                <w:highlight w:val="none"/>
                <w:lang w:val="en-US" w:eastAsia="en-US" w:bidi="ar-SA"/>
              </w:rPr>
              <w:t>服务报告：</w:t>
            </w:r>
          </w:p>
          <w:p w14:paraId="3AFD9187">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left="92" w:right="989" w:firstLine="19"/>
              <w:textAlignment w:val="baseline"/>
              <w:rPr>
                <w:rFonts w:hint="eastAsia" w:ascii="仿宋" w:hAnsi="仿宋" w:eastAsia="仿宋" w:cs="仿宋"/>
                <w:snapToGrid w:val="0"/>
                <w:color w:val="auto"/>
                <w:spacing w:val="6"/>
                <w:kern w:val="0"/>
                <w:sz w:val="24"/>
                <w:szCs w:val="24"/>
                <w:highlight w:val="none"/>
                <w:lang w:val="en-US" w:eastAsia="en-US" w:bidi="ar-SA"/>
              </w:rPr>
            </w:pPr>
            <w:r>
              <w:rPr>
                <w:rFonts w:hint="eastAsia" w:ascii="仿宋" w:hAnsi="仿宋" w:eastAsia="仿宋" w:cs="仿宋"/>
                <w:snapToGrid w:val="0"/>
                <w:color w:val="auto"/>
                <w:spacing w:val="6"/>
                <w:kern w:val="0"/>
                <w:sz w:val="24"/>
                <w:szCs w:val="24"/>
                <w:highlight w:val="none"/>
                <w:lang w:val="en-US" w:eastAsia="en-US" w:bidi="ar-SA"/>
              </w:rPr>
              <w:t>(1)每次保养、维修后，中标人指定的工程师应以邮件或现场汇报的形式为采购人提供服务报告，并提供纸质书面维保报告(加盖公章)。</w:t>
            </w:r>
          </w:p>
          <w:p w14:paraId="3A9FC965">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left="92" w:right="989" w:firstLine="19"/>
              <w:textAlignment w:val="baseline"/>
              <w:rPr>
                <w:rFonts w:hint="eastAsia" w:ascii="仿宋" w:hAnsi="仿宋" w:eastAsia="仿宋" w:cs="仿宋"/>
                <w:snapToGrid w:val="0"/>
                <w:color w:val="auto"/>
                <w:spacing w:val="6"/>
                <w:kern w:val="0"/>
                <w:sz w:val="24"/>
                <w:szCs w:val="24"/>
                <w:highlight w:val="none"/>
                <w:lang w:val="en-US" w:eastAsia="en-US" w:bidi="ar-SA"/>
              </w:rPr>
            </w:pPr>
            <w:r>
              <w:rPr>
                <w:rFonts w:hint="eastAsia" w:ascii="仿宋" w:hAnsi="仿宋" w:eastAsia="仿宋" w:cs="仿宋"/>
                <w:snapToGrid w:val="0"/>
                <w:color w:val="auto"/>
                <w:spacing w:val="6"/>
                <w:kern w:val="0"/>
                <w:sz w:val="24"/>
                <w:szCs w:val="24"/>
                <w:highlight w:val="none"/>
                <w:lang w:val="en-US" w:eastAsia="en-US" w:bidi="ar-SA"/>
              </w:rPr>
              <w:t>(2)年度维保报告书：按医院“三甲”要求，每维保年度结束后一个月内提交该设备的“年度维保报告书”(一式两份、加盖公章),内容包括：年度内维修记录，保养记录，维修保养发现问题的分析、工作方法改进和安排，下一年度的维保工作计划 (按持续质量改进(PDCA)制定)等。</w:t>
            </w:r>
          </w:p>
          <w:p w14:paraId="51C78A09">
            <w:pPr>
              <w:pStyle w:val="19"/>
              <w:rPr>
                <w:rFonts w:hint="eastAsia" w:ascii="仿宋" w:hAnsi="仿宋" w:eastAsia="仿宋" w:cs="仿宋"/>
                <w:color w:val="000000"/>
                <w:sz w:val="24"/>
              </w:rPr>
            </w:pPr>
          </w:p>
        </w:tc>
      </w:tr>
      <w:tr w14:paraId="6FE94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078D8388"/>
        </w:tc>
        <w:tc>
          <w:tcPr>
            <w:tcW w:w="419" w:type="dxa"/>
          </w:tcPr>
          <w:p w14:paraId="4AFFA218">
            <w:pPr>
              <w:pStyle w:val="19"/>
              <w:rPr>
                <w:rFonts w:hint="eastAsia" w:eastAsiaTheme="minorEastAsia"/>
                <w:lang w:eastAsia="zh-CN"/>
              </w:rPr>
            </w:pPr>
            <w:r>
              <w:t>1</w:t>
            </w:r>
            <w:r>
              <w:rPr>
                <w:rFonts w:hint="eastAsia"/>
                <w:lang w:val="en-US" w:eastAsia="zh-CN"/>
              </w:rPr>
              <w:t>5</w:t>
            </w:r>
          </w:p>
        </w:tc>
        <w:tc>
          <w:tcPr>
            <w:tcW w:w="6715" w:type="dxa"/>
          </w:tcPr>
          <w:tbl>
            <w:tblPr>
              <w:tblStyle w:val="10"/>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4"/>
              <w:gridCol w:w="672"/>
              <w:gridCol w:w="516"/>
              <w:gridCol w:w="440"/>
              <w:gridCol w:w="272"/>
              <w:gridCol w:w="468"/>
              <w:gridCol w:w="389"/>
              <w:gridCol w:w="272"/>
              <w:gridCol w:w="808"/>
              <w:gridCol w:w="834"/>
              <w:gridCol w:w="764"/>
            </w:tblGrid>
            <w:tr w14:paraId="0E29FD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5" w:type="dxa"/>
                  <w:gridSpan w:val="11"/>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C08381">
                  <w:pPr>
                    <w:pStyle w:val="19"/>
                    <w:jc w:val="center"/>
                  </w:pPr>
                  <w:r>
                    <w:rPr>
                      <w:color w:val="0000FF"/>
                      <w:sz w:val="21"/>
                      <w:shd w:val="clear" w:fill="FFFFFF"/>
                    </w:rPr>
                    <w:t>中山市人</w:t>
                  </w:r>
                  <w:r>
                    <w:rPr>
                      <w:rFonts w:hint="eastAsia"/>
                      <w:color w:val="0000FF"/>
                      <w:sz w:val="21"/>
                      <w:shd w:val="clear" w:fill="FFFFFF"/>
                      <w:lang w:val="en-US" w:eastAsia="zh-CN"/>
                    </w:rPr>
                    <w:t>小榄</w:t>
                  </w:r>
                  <w:r>
                    <w:rPr>
                      <w:color w:val="0000FF"/>
                      <w:sz w:val="21"/>
                      <w:shd w:val="clear" w:fill="FFFFFF"/>
                    </w:rPr>
                    <w:t>民医院-设备科维保服务调查考核表</w:t>
                  </w:r>
                </w:p>
              </w:tc>
            </w:tr>
            <w:tr w14:paraId="7D2CBD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0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D0E2F4">
                  <w:pPr>
                    <w:pStyle w:val="19"/>
                    <w:jc w:val="center"/>
                  </w:pPr>
                  <w:r>
                    <w:rPr>
                      <w:color w:val="000000"/>
                      <w:sz w:val="20"/>
                    </w:rPr>
                    <w:t>维保设备/ 项目名称</w:t>
                  </w:r>
                </w:p>
                <w:p w14:paraId="5B6734D0">
                  <w:pPr>
                    <w:pStyle w:val="19"/>
                    <w:jc w:val="center"/>
                  </w:pPr>
                  <w:r>
                    <w:rPr>
                      <w:color w:val="000000"/>
                      <w:sz w:val="20"/>
                    </w:rPr>
                    <w:t>（与合同一致）</w:t>
                  </w:r>
                </w:p>
              </w:tc>
              <w:tc>
                <w:tcPr>
                  <w:tcW w:w="3695" w:type="dxa"/>
                  <w:gridSpan w:val="8"/>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E8A080">
                  <w:pPr>
                    <w:pStyle w:val="19"/>
                  </w:pPr>
                </w:p>
              </w:tc>
            </w:tr>
            <w:tr w14:paraId="32BD8B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1559D6">
                  <w:pPr>
                    <w:pStyle w:val="19"/>
                    <w:jc w:val="center"/>
                  </w:pPr>
                  <w:r>
                    <w:rPr>
                      <w:color w:val="000000"/>
                      <w:sz w:val="20"/>
                    </w:rPr>
                    <w:t>维保设备</w:t>
                  </w:r>
                </w:p>
                <w:p w14:paraId="615FBE68">
                  <w:pPr>
                    <w:pStyle w:val="19"/>
                    <w:jc w:val="center"/>
                  </w:pPr>
                  <w:r>
                    <w:rPr>
                      <w:color w:val="000000"/>
                      <w:sz w:val="20"/>
                    </w:rPr>
                    <w:t>品牌型号</w:t>
                  </w:r>
                </w:p>
              </w:tc>
              <w:tc>
                <w:tcPr>
                  <w:tcW w:w="1728"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27D2A">
                  <w:pPr>
                    <w:pStyle w:val="19"/>
                    <w:jc w:val="center"/>
                  </w:pPr>
                </w:p>
              </w:tc>
              <w:tc>
                <w:tcPr>
                  <w:tcW w:w="71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860C1A">
                  <w:pPr>
                    <w:pStyle w:val="19"/>
                    <w:jc w:val="center"/>
                  </w:pPr>
                  <w:r>
                    <w:rPr>
                      <w:color w:val="000000"/>
                      <w:sz w:val="20"/>
                    </w:rPr>
                    <w:t>合同编号</w:t>
                  </w:r>
                </w:p>
              </w:tc>
              <w:tc>
                <w:tcPr>
                  <w:tcW w:w="2275"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C6098B">
                  <w:pPr>
                    <w:pStyle w:val="19"/>
                  </w:pPr>
                </w:p>
              </w:tc>
            </w:tr>
            <w:tr w14:paraId="4A049A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C790A">
                  <w:pPr>
                    <w:pStyle w:val="19"/>
                    <w:jc w:val="center"/>
                  </w:pPr>
                  <w:r>
                    <w:rPr>
                      <w:color w:val="000000"/>
                      <w:sz w:val="20"/>
                    </w:rPr>
                    <w:t>保修公司</w:t>
                  </w:r>
                </w:p>
              </w:tc>
              <w:tc>
                <w:tcPr>
                  <w:tcW w:w="1728"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D36990">
                  <w:pPr>
                    <w:pStyle w:val="19"/>
                    <w:jc w:val="center"/>
                  </w:pP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22D706">
                  <w:pPr>
                    <w:pStyle w:val="19"/>
                    <w:jc w:val="center"/>
                  </w:pPr>
                  <w:r>
                    <w:rPr>
                      <w:color w:val="000000"/>
                      <w:sz w:val="20"/>
                    </w:rPr>
                    <w:t>保修期</w:t>
                  </w:r>
                </w:p>
              </w:tc>
              <w:tc>
                <w:tcPr>
                  <w:tcW w:w="227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DEFAE5">
                  <w:pPr>
                    <w:pStyle w:val="19"/>
                  </w:pPr>
                </w:p>
              </w:tc>
            </w:tr>
            <w:tr w14:paraId="11DCFB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387C91">
                  <w:pPr>
                    <w:pStyle w:val="19"/>
                    <w:jc w:val="center"/>
                  </w:pPr>
                  <w:r>
                    <w:rPr>
                      <w:color w:val="000000"/>
                      <w:sz w:val="20"/>
                    </w:rPr>
                    <w:t>合同类型</w:t>
                  </w:r>
                </w:p>
              </w:tc>
              <w:tc>
                <w:tcPr>
                  <w:tcW w:w="4713"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CBA514">
                  <w:pPr>
                    <w:pStyle w:val="19"/>
                    <w:jc w:val="center"/>
                  </w:pPr>
                  <w:r>
                    <w:rPr>
                      <w:color w:val="000000"/>
                      <w:sz w:val="20"/>
                    </w:rPr>
                    <w:t>£全保型</w:t>
                  </w:r>
                  <w:r>
                    <w:rPr>
                      <w:color w:val="000000"/>
                      <w:sz w:val="21"/>
                    </w:rPr>
                    <w:t xml:space="preserve">   </w:t>
                  </w:r>
                  <w:r>
                    <w:rPr>
                      <w:color w:val="000000"/>
                      <w:sz w:val="20"/>
                    </w:rPr>
                    <w:t>£技术保   £次数保   £保养型</w:t>
                  </w:r>
                  <w:r>
                    <w:rPr>
                      <w:color w:val="000000"/>
                      <w:sz w:val="21"/>
                    </w:rPr>
                    <w:t xml:space="preserve">   </w:t>
                  </w:r>
                  <w:r>
                    <w:rPr>
                      <w:color w:val="000000"/>
                      <w:sz w:val="20"/>
                    </w:rPr>
                    <w:t>£其他（                 ）</w:t>
                  </w:r>
                </w:p>
              </w:tc>
            </w:tr>
            <w:tr w14:paraId="3AA701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4F477A">
                  <w:pPr>
                    <w:pStyle w:val="19"/>
                    <w:jc w:val="center"/>
                  </w:pPr>
                  <w:r>
                    <w:rPr>
                      <w:color w:val="000000"/>
                      <w:sz w:val="20"/>
                    </w:rPr>
                    <w:t>合同总额</w:t>
                  </w:r>
                </w:p>
              </w:tc>
              <w:tc>
                <w:tcPr>
                  <w:tcW w:w="6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E5C6DE">
                  <w:pPr>
                    <w:pStyle w:val="19"/>
                    <w:jc w:val="center"/>
                  </w:pPr>
                </w:p>
              </w:tc>
              <w:tc>
                <w:tcPr>
                  <w:tcW w:w="1775"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C77DEC">
                  <w:pPr>
                    <w:pStyle w:val="19"/>
                    <w:jc w:val="center"/>
                  </w:pPr>
                  <w:r>
                    <w:rPr>
                      <w:b/>
                      <w:color w:val="000000"/>
                      <w:sz w:val="20"/>
                    </w:rPr>
                    <w:t>付款总周期数及每周期金额</w:t>
                  </w:r>
                </w:p>
              </w:tc>
              <w:tc>
                <w:tcPr>
                  <w:tcW w:w="2275"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8DC226">
                  <w:pPr>
                    <w:pStyle w:val="19"/>
                    <w:jc w:val="center"/>
                  </w:pPr>
                </w:p>
              </w:tc>
            </w:tr>
            <w:tr w14:paraId="40E2A8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D564A">
                  <w:pPr>
                    <w:pStyle w:val="19"/>
                    <w:jc w:val="both"/>
                  </w:pPr>
                  <w:r>
                    <w:rPr>
                      <w:color w:val="000000"/>
                      <w:sz w:val="20"/>
                    </w:rPr>
                    <w:t>本次考核时段</w:t>
                  </w:r>
                </w:p>
              </w:tc>
              <w:tc>
                <w:tcPr>
                  <w:tcW w:w="6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53640C">
                  <w:pPr>
                    <w:pStyle w:val="19"/>
                    <w:jc w:val="center"/>
                  </w:pP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3F7C42">
                  <w:pPr>
                    <w:pStyle w:val="19"/>
                    <w:jc w:val="center"/>
                  </w:pPr>
                  <w:r>
                    <w:rPr>
                      <w:b/>
                      <w:color w:val="000000"/>
                      <w:sz w:val="20"/>
                    </w:rPr>
                    <w:t>本次付款周期</w:t>
                  </w:r>
                </w:p>
              </w:tc>
              <w:tc>
                <w:tcPr>
                  <w:tcW w:w="1065"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64C467">
                  <w:pPr>
                    <w:pStyle w:val="19"/>
                    <w:jc w:val="center"/>
                  </w:pPr>
                </w:p>
              </w:tc>
              <w:tc>
                <w:tcPr>
                  <w:tcW w:w="1001"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BFFF368">
                  <w:pPr>
                    <w:pStyle w:val="19"/>
                    <w:jc w:val="center"/>
                  </w:pPr>
                  <w:r>
                    <w:rPr>
                      <w:color w:val="000000"/>
                      <w:sz w:val="20"/>
                    </w:rPr>
                    <w:t>申请付款金额</w:t>
                  </w:r>
                </w:p>
              </w:tc>
              <w:tc>
                <w:tcPr>
                  <w:tcW w:w="127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A75F15">
                  <w:pPr>
                    <w:pStyle w:val="19"/>
                    <w:jc w:val="center"/>
                  </w:pPr>
                </w:p>
              </w:tc>
            </w:tr>
            <w:tr w14:paraId="03DFAC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5" w:type="dxa"/>
                  <w:gridSpan w:val="11"/>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2B604">
                  <w:pPr>
                    <w:pStyle w:val="19"/>
                    <w:jc w:val="center"/>
                  </w:pPr>
                  <w:r>
                    <w:rPr>
                      <w:b/>
                      <w:color w:val="000000"/>
                      <w:sz w:val="20"/>
                    </w:rPr>
                    <w:t>客观评价内容</w:t>
                  </w:r>
                </w:p>
              </w:tc>
            </w:tr>
            <w:tr w14:paraId="51E292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20" w:type="dxa"/>
                  <w:gridSpan w:val="7"/>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DB6DE">
                  <w:pPr>
                    <w:pStyle w:val="19"/>
                    <w:jc w:val="center"/>
                  </w:pPr>
                  <w:r>
                    <w:rPr>
                      <w:color w:val="000000"/>
                      <w:sz w:val="20"/>
                    </w:rPr>
                    <w:t xml:space="preserve"> 实际工作统计</w:t>
                  </w:r>
                </w:p>
              </w:tc>
              <w:tc>
                <w:tcPr>
                  <w:tcW w:w="2275"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832E61">
                  <w:pPr>
                    <w:pStyle w:val="19"/>
                    <w:jc w:val="center"/>
                  </w:pPr>
                  <w:r>
                    <w:rPr>
                      <w:color w:val="000000"/>
                      <w:sz w:val="20"/>
                    </w:rPr>
                    <w:t>合同约定</w:t>
                  </w:r>
                </w:p>
              </w:tc>
            </w:tr>
            <w:tr w14:paraId="7AA4A3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17DEE4">
                  <w:pPr>
                    <w:pStyle w:val="19"/>
                    <w:jc w:val="center"/>
                  </w:pPr>
                  <w:r>
                    <w:rPr>
                      <w:color w:val="000000"/>
                      <w:sz w:val="20"/>
                    </w:rPr>
                    <w:t>保养</w:t>
                  </w:r>
                  <w:r>
                    <w:rPr>
                      <w:color w:val="000000"/>
                      <w:sz w:val="21"/>
                    </w:rPr>
                    <w:t xml:space="preserve">  </w:t>
                  </w:r>
                </w:p>
              </w:tc>
              <w:tc>
                <w:tcPr>
                  <w:tcW w:w="1775"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18149B">
                  <w:pPr>
                    <w:pStyle w:val="19"/>
                    <w:jc w:val="right"/>
                  </w:pPr>
                  <w:r>
                    <w:rPr>
                      <w:color w:val="000000"/>
                      <w:sz w:val="20"/>
                    </w:rPr>
                    <w:t>次</w:t>
                  </w:r>
                </w:p>
              </w:tc>
              <w:tc>
                <w:tcPr>
                  <w:tcW w:w="2275"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A3F0CC3">
                  <w:pPr>
                    <w:pStyle w:val="19"/>
                    <w:jc w:val="center"/>
                  </w:pPr>
                  <w:r>
                    <w:rPr>
                      <w:color w:val="000000"/>
                      <w:sz w:val="21"/>
                    </w:rPr>
                    <w:t xml:space="preserve">                          </w:t>
                  </w:r>
                  <w:r>
                    <w:rPr>
                      <w:color w:val="000000"/>
                      <w:sz w:val="20"/>
                    </w:rPr>
                    <w:t>次</w:t>
                  </w:r>
                </w:p>
              </w:tc>
            </w:tr>
            <w:tr w14:paraId="5BD98A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C086B">
                  <w:pPr>
                    <w:pStyle w:val="19"/>
                    <w:jc w:val="center"/>
                  </w:pPr>
                  <w:r>
                    <w:rPr>
                      <w:color w:val="000000"/>
                      <w:sz w:val="20"/>
                    </w:rPr>
                    <w:t>培训</w:t>
                  </w:r>
                  <w:r>
                    <w:rPr>
                      <w:color w:val="000000"/>
                      <w:sz w:val="21"/>
                    </w:rPr>
                    <w:t xml:space="preserve"> </w:t>
                  </w:r>
                </w:p>
              </w:tc>
              <w:tc>
                <w:tcPr>
                  <w:tcW w:w="1775"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774BFD">
                  <w:pPr>
                    <w:pStyle w:val="19"/>
                    <w:jc w:val="right"/>
                  </w:pPr>
                  <w:r>
                    <w:rPr>
                      <w:color w:val="000000"/>
                      <w:sz w:val="20"/>
                    </w:rPr>
                    <w:t>次</w:t>
                  </w:r>
                </w:p>
              </w:tc>
              <w:tc>
                <w:tcPr>
                  <w:tcW w:w="227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6AE25">
                  <w:pPr>
                    <w:pStyle w:val="19"/>
                    <w:jc w:val="center"/>
                  </w:pPr>
                  <w:r>
                    <w:rPr>
                      <w:color w:val="000000"/>
                      <w:sz w:val="21"/>
                    </w:rPr>
                    <w:t xml:space="preserve">                          </w:t>
                  </w:r>
                  <w:r>
                    <w:rPr>
                      <w:color w:val="000000"/>
                      <w:sz w:val="20"/>
                    </w:rPr>
                    <w:t>次</w:t>
                  </w:r>
                </w:p>
              </w:tc>
            </w:tr>
            <w:tr w14:paraId="6ED7A6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EE2C77">
                  <w:pPr>
                    <w:pStyle w:val="19"/>
                    <w:jc w:val="center"/>
                  </w:pPr>
                  <w:r>
                    <w:rPr>
                      <w:color w:val="000000"/>
                      <w:sz w:val="20"/>
                    </w:rPr>
                    <w:t>检测</w:t>
                  </w:r>
                  <w:r>
                    <w:rPr>
                      <w:color w:val="000000"/>
                      <w:sz w:val="21"/>
                    </w:rPr>
                    <w:t xml:space="preserve"> </w:t>
                  </w:r>
                </w:p>
              </w:tc>
              <w:tc>
                <w:tcPr>
                  <w:tcW w:w="1775"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427CC0">
                  <w:pPr>
                    <w:pStyle w:val="19"/>
                    <w:jc w:val="right"/>
                  </w:pPr>
                  <w:r>
                    <w:rPr>
                      <w:color w:val="000000"/>
                      <w:sz w:val="20"/>
                    </w:rPr>
                    <w:t>次</w:t>
                  </w:r>
                </w:p>
              </w:tc>
              <w:tc>
                <w:tcPr>
                  <w:tcW w:w="227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CA930">
                  <w:pPr>
                    <w:pStyle w:val="19"/>
                    <w:jc w:val="right"/>
                  </w:pPr>
                  <w:r>
                    <w:rPr>
                      <w:color w:val="000000"/>
                      <w:sz w:val="20"/>
                    </w:rPr>
                    <w:t>次</w:t>
                  </w:r>
                </w:p>
              </w:tc>
            </w:tr>
            <w:tr w14:paraId="059982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E63FA9">
                  <w:pPr>
                    <w:pStyle w:val="19"/>
                    <w:jc w:val="center"/>
                  </w:pPr>
                  <w:r>
                    <w:rPr>
                      <w:color w:val="000000"/>
                      <w:sz w:val="20"/>
                    </w:rPr>
                    <w:t>维修</w:t>
                  </w:r>
                  <w:r>
                    <w:rPr>
                      <w:color w:val="000000"/>
                      <w:sz w:val="21"/>
                    </w:rPr>
                    <w:t xml:space="preserve"> </w:t>
                  </w:r>
                </w:p>
              </w:tc>
              <w:tc>
                <w:tcPr>
                  <w:tcW w:w="1775"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ADDA77">
                  <w:pPr>
                    <w:pStyle w:val="19"/>
                    <w:jc w:val="right"/>
                  </w:pPr>
                  <w:r>
                    <w:rPr>
                      <w:color w:val="000000"/>
                      <w:sz w:val="20"/>
                    </w:rPr>
                    <w:t>次</w:t>
                  </w:r>
                </w:p>
              </w:tc>
              <w:tc>
                <w:tcPr>
                  <w:tcW w:w="227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E5023">
                  <w:pPr>
                    <w:pStyle w:val="19"/>
                    <w:jc w:val="right"/>
                  </w:pPr>
                  <w:r>
                    <w:rPr>
                      <w:color w:val="000000"/>
                      <w:sz w:val="20"/>
                    </w:rPr>
                    <w:t>次</w:t>
                  </w:r>
                </w:p>
              </w:tc>
            </w:tr>
            <w:tr w14:paraId="6E5DAB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DE4DB">
                  <w:pPr>
                    <w:pStyle w:val="19"/>
                    <w:jc w:val="center"/>
                  </w:pPr>
                  <w:r>
                    <w:rPr>
                      <w:color w:val="000000"/>
                      <w:sz w:val="20"/>
                    </w:rPr>
                    <w:t>消耗配件</w:t>
                  </w:r>
                  <w:r>
                    <w:rPr>
                      <w:color w:val="000000"/>
                      <w:sz w:val="21"/>
                    </w:rPr>
                    <w:t xml:space="preserve"> </w:t>
                  </w:r>
                </w:p>
              </w:tc>
              <w:tc>
                <w:tcPr>
                  <w:tcW w:w="1775"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0A82D9">
                  <w:pPr>
                    <w:pStyle w:val="19"/>
                    <w:jc w:val="center"/>
                  </w:pPr>
                  <w:r>
                    <w:rPr>
                      <w:color w:val="000000"/>
                      <w:sz w:val="20"/>
                    </w:rPr>
                    <w:t>件      元</w:t>
                  </w:r>
                </w:p>
              </w:tc>
              <w:tc>
                <w:tcPr>
                  <w:tcW w:w="227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C3B05">
                  <w:pPr>
                    <w:pStyle w:val="19"/>
                    <w:jc w:val="center"/>
                  </w:pPr>
                </w:p>
              </w:tc>
            </w:tr>
            <w:tr w14:paraId="6D3E78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C5CB6">
                  <w:pPr>
                    <w:pStyle w:val="19"/>
                    <w:jc w:val="center"/>
                  </w:pPr>
                  <w:r>
                    <w:rPr>
                      <w:color w:val="000000"/>
                      <w:sz w:val="20"/>
                    </w:rPr>
                    <w:t xml:space="preserve">停机天数  </w:t>
                  </w:r>
                </w:p>
              </w:tc>
              <w:tc>
                <w:tcPr>
                  <w:tcW w:w="1775"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8473AF">
                  <w:pPr>
                    <w:pStyle w:val="19"/>
                    <w:jc w:val="right"/>
                  </w:pPr>
                  <w:r>
                    <w:rPr>
                      <w:color w:val="000000"/>
                      <w:sz w:val="21"/>
                    </w:rPr>
                    <w:t xml:space="preserve">  </w:t>
                  </w:r>
                  <w:r>
                    <w:rPr>
                      <w:color w:val="000000"/>
                      <w:sz w:val="20"/>
                    </w:rPr>
                    <w:t>天</w:t>
                  </w:r>
                </w:p>
              </w:tc>
              <w:tc>
                <w:tcPr>
                  <w:tcW w:w="227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0E3DC0">
                  <w:pPr>
                    <w:pStyle w:val="19"/>
                    <w:jc w:val="both"/>
                  </w:pPr>
                  <w:r>
                    <w:rPr>
                      <w:color w:val="000000"/>
                      <w:sz w:val="20"/>
                    </w:rPr>
                    <w:t>开机率</w:t>
                  </w:r>
                  <w:r>
                    <w:rPr>
                      <w:color w:val="000000"/>
                      <w:sz w:val="21"/>
                      <w:u w:val="single"/>
                    </w:rPr>
                    <w:t xml:space="preserve">          </w:t>
                  </w:r>
                  <w:r>
                    <w:rPr>
                      <w:color w:val="000000"/>
                      <w:sz w:val="21"/>
                    </w:rPr>
                    <w:t xml:space="preserve"> </w:t>
                  </w:r>
                </w:p>
              </w:tc>
            </w:tr>
            <w:tr w14:paraId="252D55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4057A8">
                  <w:pPr>
                    <w:pStyle w:val="19"/>
                    <w:jc w:val="center"/>
                  </w:pPr>
                  <w:r>
                    <w:rPr>
                      <w:color w:val="000000"/>
                      <w:sz w:val="20"/>
                    </w:rPr>
                    <w:t>阶段性维保报告</w:t>
                  </w:r>
                  <w:r>
                    <w:rPr>
                      <w:color w:val="000000"/>
                      <w:sz w:val="21"/>
                    </w:rPr>
                    <w:t xml:space="preserve"> </w:t>
                  </w:r>
                </w:p>
              </w:tc>
              <w:tc>
                <w:tcPr>
                  <w:tcW w:w="1775"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D483B2">
                  <w:pPr>
                    <w:pStyle w:val="19"/>
                    <w:jc w:val="right"/>
                  </w:pPr>
                  <w:r>
                    <w:rPr>
                      <w:color w:val="000000"/>
                      <w:sz w:val="20"/>
                    </w:rPr>
                    <w:t xml:space="preserve">  份</w:t>
                  </w:r>
                </w:p>
              </w:tc>
              <w:tc>
                <w:tcPr>
                  <w:tcW w:w="227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79E4B6">
                  <w:pPr>
                    <w:pStyle w:val="19"/>
                    <w:jc w:val="right"/>
                  </w:pPr>
                  <w:r>
                    <w:rPr>
                      <w:color w:val="000000"/>
                      <w:sz w:val="20"/>
                    </w:rPr>
                    <w:t xml:space="preserve">  份   </w:t>
                  </w:r>
                </w:p>
              </w:tc>
            </w:tr>
            <w:tr w14:paraId="437984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5" w:type="dxa"/>
                  <w:gridSpan w:val="11"/>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4C4E01">
                  <w:pPr>
                    <w:pStyle w:val="19"/>
                    <w:jc w:val="both"/>
                  </w:pPr>
                  <w:r>
                    <w:rPr>
                      <w:color w:val="000000"/>
                      <w:sz w:val="20"/>
                    </w:rPr>
                    <w:t>工程师意见：</w:t>
                  </w:r>
                </w:p>
                <w:p w14:paraId="661F51B9">
                  <w:pPr>
                    <w:pStyle w:val="19"/>
                    <w:jc w:val="both"/>
                  </w:pPr>
                  <w:r>
                    <w:rPr>
                      <w:color w:val="000000"/>
                      <w:sz w:val="20"/>
                    </w:rPr>
                    <w:t>£实际工作与合同约定一致；   £实际工作与合同约定不一致。（不达标必须填写具体情况）</w:t>
                  </w:r>
                </w:p>
                <w:p w14:paraId="78167106">
                  <w:pPr>
                    <w:pStyle w:val="19"/>
                    <w:jc w:val="both"/>
                  </w:pPr>
                  <w:r>
                    <w:rPr>
                      <w:color w:val="000000"/>
                      <w:sz w:val="20"/>
                    </w:rPr>
                    <w:t>不达标情况：</w:t>
                  </w:r>
                  <w:r>
                    <w:rPr>
                      <w:color w:val="000000"/>
                      <w:sz w:val="21"/>
                    </w:rPr>
                    <w:t xml:space="preserve">       </w:t>
                  </w:r>
                </w:p>
                <w:p w14:paraId="32BBB2CF">
                  <w:pPr>
                    <w:pStyle w:val="19"/>
                    <w:ind w:left="5595"/>
                    <w:jc w:val="left"/>
                  </w:pPr>
                  <w:r>
                    <w:rPr>
                      <w:color w:val="000000"/>
                      <w:sz w:val="20"/>
                    </w:rPr>
                    <w:t xml:space="preserve">                                                                    工程师签名：</w:t>
                  </w:r>
                </w:p>
              </w:tc>
            </w:tr>
            <w:tr w14:paraId="242A6F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5" w:type="dxa"/>
                  <w:gridSpan w:val="11"/>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2280BD">
                  <w:pPr>
                    <w:pStyle w:val="19"/>
                    <w:jc w:val="center"/>
                  </w:pPr>
                  <w:r>
                    <w:rPr>
                      <w:b/>
                      <w:color w:val="000000"/>
                      <w:sz w:val="20"/>
                    </w:rPr>
                    <w:t>主观评价分数（100分）</w:t>
                  </w:r>
                </w:p>
              </w:tc>
            </w:tr>
            <w:tr w14:paraId="5A7F53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0428CF">
                  <w:pPr>
                    <w:pStyle w:val="19"/>
                    <w:jc w:val="center"/>
                  </w:pPr>
                  <w:r>
                    <w:rPr>
                      <w:color w:val="000000"/>
                      <w:sz w:val="20"/>
                    </w:rPr>
                    <w:t>评价指标</w:t>
                  </w:r>
                </w:p>
              </w:tc>
              <w:tc>
                <w:tcPr>
                  <w:tcW w:w="710" w:type="dxa"/>
                  <w:gridSpan w:val="2"/>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FA6F5A">
                  <w:pPr>
                    <w:pStyle w:val="19"/>
                    <w:jc w:val="center"/>
                  </w:pPr>
                  <w:r>
                    <w:rPr>
                      <w:rFonts w:hint="eastAsia"/>
                      <w:color w:val="0000FF"/>
                      <w:sz w:val="20"/>
                      <w:lang w:val="en-US" w:eastAsia="zh-CN"/>
                    </w:rPr>
                    <w:t>设备科</w:t>
                  </w:r>
                  <w:r>
                    <w:rPr>
                      <w:color w:val="000000"/>
                      <w:sz w:val="20"/>
                    </w:rPr>
                    <w:t>评价（50%）</w:t>
                  </w:r>
                </w:p>
              </w:tc>
              <w:tc>
                <w:tcPr>
                  <w:tcW w:w="3340" w:type="dxa"/>
                  <w:gridSpan w:val="7"/>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3AA17A">
                  <w:pPr>
                    <w:pStyle w:val="19"/>
                    <w:jc w:val="center"/>
                  </w:pPr>
                  <w:r>
                    <w:rPr>
                      <w:color w:val="000000"/>
                      <w:sz w:val="20"/>
                    </w:rPr>
                    <w:t>使用科室评价（50%）</w:t>
                  </w:r>
                </w:p>
              </w:tc>
            </w:tr>
            <w:tr w14:paraId="1D68D1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vMerge w:val="continue"/>
                  <w:tcBorders>
                    <w:top w:val="nil"/>
                    <w:left w:val="single" w:color="000000" w:sz="4" w:space="0"/>
                    <w:bottom w:val="single" w:color="000000" w:sz="4" w:space="0"/>
                    <w:right w:val="single" w:color="000000" w:sz="4" w:space="0"/>
                  </w:tcBorders>
                </w:tcPr>
                <w:p w14:paraId="5C2BA3BB"/>
              </w:tc>
              <w:tc>
                <w:tcPr>
                  <w:tcW w:w="710" w:type="dxa"/>
                  <w:gridSpan w:val="2"/>
                  <w:vMerge w:val="continue"/>
                  <w:tcBorders>
                    <w:top w:val="single" w:color="000000" w:sz="4" w:space="0"/>
                    <w:left w:val="single" w:color="000000" w:sz="4" w:space="0"/>
                    <w:bottom w:val="single" w:color="000000" w:sz="4" w:space="0"/>
                    <w:right w:val="single" w:color="000000" w:sz="4" w:space="0"/>
                  </w:tcBorders>
                </w:tcPr>
                <w:p w14:paraId="1E5495D8"/>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A12EE3">
                  <w:pPr>
                    <w:pStyle w:val="19"/>
                    <w:jc w:val="left"/>
                  </w:pPr>
                  <w:r>
                    <w:rPr>
                      <w:color w:val="000000"/>
                      <w:sz w:val="20"/>
                    </w:rPr>
                    <w:t>科室名称</w:t>
                  </w:r>
                </w:p>
              </w:tc>
              <w:tc>
                <w:tcPr>
                  <w:tcW w:w="710"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AB6C86">
                  <w:pPr>
                    <w:pStyle w:val="19"/>
                    <w:jc w:val="left"/>
                  </w:pPr>
                  <w:r>
                    <w:rPr>
                      <w:color w:val="000000"/>
                      <w:sz w:val="20"/>
                    </w:rPr>
                    <w:t>科室名称</w:t>
                  </w:r>
                </w:p>
              </w:tc>
              <w:tc>
                <w:tcPr>
                  <w:tcW w:w="64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3B3DF0">
                  <w:pPr>
                    <w:pStyle w:val="19"/>
                    <w:jc w:val="left"/>
                  </w:pPr>
                  <w:r>
                    <w:rPr>
                      <w:color w:val="000000"/>
                      <w:sz w:val="20"/>
                    </w:rPr>
                    <w:t>科室名称</w:t>
                  </w:r>
                </w:p>
              </w:tc>
              <w:tc>
                <w:tcPr>
                  <w:tcW w:w="6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F311D2">
                  <w:pPr>
                    <w:pStyle w:val="19"/>
                    <w:jc w:val="left"/>
                  </w:pPr>
                  <w:r>
                    <w:rPr>
                      <w:color w:val="000000"/>
                      <w:sz w:val="20"/>
                    </w:rPr>
                    <w:t>科室名称</w:t>
                  </w:r>
                </w:p>
              </w:tc>
              <w:tc>
                <w:tcPr>
                  <w:tcW w:w="5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069D16">
                  <w:pPr>
                    <w:pStyle w:val="19"/>
                    <w:jc w:val="left"/>
                  </w:pPr>
                  <w:r>
                    <w:rPr>
                      <w:color w:val="000000"/>
                      <w:sz w:val="20"/>
                    </w:rPr>
                    <w:t>科室名称</w:t>
                  </w:r>
                </w:p>
              </w:tc>
            </w:tr>
            <w:tr w14:paraId="583EC0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DAC1C">
                  <w:pPr>
                    <w:pStyle w:val="19"/>
                    <w:jc w:val="both"/>
                  </w:pPr>
                  <w:r>
                    <w:rPr>
                      <w:color w:val="000000"/>
                      <w:sz w:val="20"/>
                    </w:rPr>
                    <w:t>维修专业能力（20分）</w:t>
                  </w: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C953F8">
                  <w:pPr>
                    <w:pStyle w:val="19"/>
                    <w:jc w:val="center"/>
                  </w:pP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898E5B"/>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EFCCB8"/>
              </w:tc>
              <w:tc>
                <w:tcPr>
                  <w:tcW w:w="6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7E1B1F"/>
              </w:tc>
              <w:tc>
                <w:tcPr>
                  <w:tcW w:w="6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3C3FC2"/>
              </w:tc>
              <w:tc>
                <w:tcPr>
                  <w:tcW w:w="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72DF30"/>
              </w:tc>
            </w:tr>
            <w:tr w14:paraId="62FA08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F317E7">
                  <w:pPr>
                    <w:pStyle w:val="19"/>
                    <w:jc w:val="both"/>
                  </w:pPr>
                  <w:r>
                    <w:rPr>
                      <w:color w:val="000000"/>
                      <w:sz w:val="20"/>
                    </w:rPr>
                    <w:t>配件供应速度（20分）</w:t>
                  </w: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309838">
                  <w:pPr>
                    <w:pStyle w:val="19"/>
                    <w:jc w:val="center"/>
                  </w:pP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E7B27"/>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40FC05"/>
              </w:tc>
              <w:tc>
                <w:tcPr>
                  <w:tcW w:w="6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6E6B0"/>
              </w:tc>
              <w:tc>
                <w:tcPr>
                  <w:tcW w:w="6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72D576"/>
              </w:tc>
              <w:tc>
                <w:tcPr>
                  <w:tcW w:w="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62B40B"/>
              </w:tc>
            </w:tr>
            <w:tr w14:paraId="7C58B6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095972">
                  <w:pPr>
                    <w:pStyle w:val="19"/>
                    <w:jc w:val="center"/>
                  </w:pPr>
                  <w:r>
                    <w:rPr>
                      <w:color w:val="000000"/>
                      <w:sz w:val="20"/>
                    </w:rPr>
                    <w:t>响应时间（20分）</w:t>
                  </w:r>
                </w:p>
                <w:p w14:paraId="5D018286">
                  <w:pPr>
                    <w:pStyle w:val="19"/>
                    <w:jc w:val="both"/>
                  </w:pPr>
                  <w:r>
                    <w:rPr>
                      <w:color w:val="000000"/>
                      <w:sz w:val="20"/>
                    </w:rPr>
                    <w:t>承诺响应时间</w:t>
                  </w:r>
                  <w:r>
                    <w:rPr>
                      <w:color w:val="000000"/>
                      <w:sz w:val="21"/>
                      <w:u w:val="single"/>
                    </w:rPr>
                    <w:t xml:space="preserve">      </w:t>
                  </w:r>
                  <w:r>
                    <w:rPr>
                      <w:color w:val="000000"/>
                      <w:sz w:val="21"/>
                    </w:rPr>
                    <w:t xml:space="preserve">      </w:t>
                  </w:r>
                </w:p>
                <w:p w14:paraId="66328CFC">
                  <w:pPr>
                    <w:pStyle w:val="19"/>
                    <w:jc w:val="both"/>
                  </w:pPr>
                  <w:r>
                    <w:rPr>
                      <w:color w:val="000000"/>
                      <w:sz w:val="20"/>
                    </w:rPr>
                    <w:t>承诺到场时间</w:t>
                  </w:r>
                  <w:r>
                    <w:rPr>
                      <w:color w:val="000000"/>
                      <w:sz w:val="21"/>
                      <w:u w:val="single"/>
                    </w:rPr>
                    <w:t xml:space="preserve">      </w:t>
                  </w:r>
                  <w:r>
                    <w:rPr>
                      <w:color w:val="000000"/>
                      <w:sz w:val="21"/>
                    </w:rPr>
                    <w:t xml:space="preserve">              </w:t>
                  </w: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62690">
                  <w:pPr>
                    <w:pStyle w:val="19"/>
                    <w:jc w:val="center"/>
                  </w:pP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068268"/>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9B4059"/>
              </w:tc>
              <w:tc>
                <w:tcPr>
                  <w:tcW w:w="6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BEA59A"/>
              </w:tc>
              <w:tc>
                <w:tcPr>
                  <w:tcW w:w="6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031FFE"/>
              </w:tc>
              <w:tc>
                <w:tcPr>
                  <w:tcW w:w="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6EA463"/>
              </w:tc>
            </w:tr>
            <w:tr w14:paraId="3A5D85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A1613">
                  <w:pPr>
                    <w:pStyle w:val="19"/>
                    <w:jc w:val="center"/>
                  </w:pPr>
                  <w:r>
                    <w:rPr>
                      <w:color w:val="000000"/>
                      <w:sz w:val="20"/>
                    </w:rPr>
                    <w:t>服务态度良好（20分）</w:t>
                  </w: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4A4E8">
                  <w:pPr>
                    <w:pStyle w:val="19"/>
                    <w:jc w:val="center"/>
                  </w:pP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94122"/>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43E054"/>
              </w:tc>
              <w:tc>
                <w:tcPr>
                  <w:tcW w:w="6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8E490E"/>
              </w:tc>
              <w:tc>
                <w:tcPr>
                  <w:tcW w:w="6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DAC5D8"/>
              </w:tc>
              <w:tc>
                <w:tcPr>
                  <w:tcW w:w="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21A919"/>
              </w:tc>
            </w:tr>
            <w:tr w14:paraId="64BC4C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D1343">
                  <w:pPr>
                    <w:pStyle w:val="19"/>
                    <w:jc w:val="center"/>
                  </w:pPr>
                  <w:r>
                    <w:rPr>
                      <w:color w:val="000000"/>
                      <w:sz w:val="20"/>
                    </w:rPr>
                    <w:t>提供技术指导（20分）</w:t>
                  </w: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7C53D9">
                  <w:pPr>
                    <w:pStyle w:val="19"/>
                    <w:jc w:val="center"/>
                  </w:pP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E6A1E"/>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0649E3"/>
              </w:tc>
              <w:tc>
                <w:tcPr>
                  <w:tcW w:w="6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804D3"/>
              </w:tc>
              <w:tc>
                <w:tcPr>
                  <w:tcW w:w="6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A009A0"/>
              </w:tc>
              <w:tc>
                <w:tcPr>
                  <w:tcW w:w="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C1F2E"/>
              </w:tc>
            </w:tr>
            <w:tr w14:paraId="7FED33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C14DCB">
                  <w:pPr>
                    <w:pStyle w:val="19"/>
                    <w:jc w:val="center"/>
                  </w:pPr>
                  <w:r>
                    <w:rPr>
                      <w:color w:val="000000"/>
                      <w:sz w:val="20"/>
                    </w:rPr>
                    <w:t>额外收费（20分）</w:t>
                  </w: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6F1247">
                  <w:pPr>
                    <w:pStyle w:val="19"/>
                    <w:jc w:val="center"/>
                  </w:pP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CF95C"/>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39FEFD"/>
              </w:tc>
              <w:tc>
                <w:tcPr>
                  <w:tcW w:w="6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1CBB5F"/>
              </w:tc>
              <w:tc>
                <w:tcPr>
                  <w:tcW w:w="6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A76440"/>
              </w:tc>
              <w:tc>
                <w:tcPr>
                  <w:tcW w:w="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14B4BD"/>
              </w:tc>
            </w:tr>
            <w:tr w14:paraId="77407F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8E8493">
                  <w:pPr>
                    <w:pStyle w:val="19"/>
                    <w:jc w:val="center"/>
                  </w:pPr>
                  <w:r>
                    <w:rPr>
                      <w:color w:val="000000"/>
                      <w:sz w:val="20"/>
                    </w:rPr>
                    <w:t>评价人员签名</w:t>
                  </w: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BBDA1">
                  <w:pPr>
                    <w:pStyle w:val="19"/>
                    <w:jc w:val="center"/>
                  </w:pPr>
                </w:p>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16E28"/>
              </w:tc>
              <w:tc>
                <w:tcPr>
                  <w:tcW w:w="71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F99820"/>
              </w:tc>
              <w:tc>
                <w:tcPr>
                  <w:tcW w:w="64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255850"/>
              </w:tc>
              <w:tc>
                <w:tcPr>
                  <w:tcW w:w="6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6FCB66"/>
              </w:tc>
              <w:tc>
                <w:tcPr>
                  <w:tcW w:w="5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EB2B9E"/>
              </w:tc>
            </w:tr>
            <w:tr w14:paraId="768760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E4E383">
                  <w:pPr>
                    <w:pStyle w:val="19"/>
                    <w:jc w:val="center"/>
                  </w:pPr>
                  <w:r>
                    <w:rPr>
                      <w:color w:val="000000"/>
                      <w:sz w:val="20"/>
                    </w:rPr>
                    <w:t>扣分情况说明</w:t>
                  </w:r>
                </w:p>
              </w:tc>
              <w:tc>
                <w:tcPr>
                  <w:tcW w:w="4050"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E669DF">
                  <w:pPr>
                    <w:pStyle w:val="19"/>
                    <w:jc w:val="both"/>
                  </w:pPr>
                </w:p>
              </w:tc>
            </w:tr>
            <w:tr w14:paraId="3D3C8F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58C177">
                  <w:pPr>
                    <w:pStyle w:val="19"/>
                    <w:jc w:val="both"/>
                    <w:rPr>
                      <w:rFonts w:hint="default" w:eastAsiaTheme="minorEastAsia"/>
                      <w:lang w:val="en-US" w:eastAsia="zh-CN"/>
                    </w:rPr>
                  </w:pPr>
                  <w:r>
                    <w:rPr>
                      <w:rFonts w:hint="eastAsia"/>
                      <w:color w:val="0000FF"/>
                      <w:sz w:val="20"/>
                      <w:lang w:val="en-US" w:eastAsia="zh-CN"/>
                    </w:rPr>
                    <w:t>设备科工程师</w:t>
                  </w:r>
                </w:p>
              </w:tc>
              <w:tc>
                <w:tcPr>
                  <w:tcW w:w="4050"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57450A">
                  <w:pPr>
                    <w:pStyle w:val="19"/>
                    <w:jc w:val="left"/>
                  </w:pPr>
                  <w:r>
                    <w:rPr>
                      <w:color w:val="000000"/>
                      <w:sz w:val="20"/>
                    </w:rPr>
                    <w:t>总得分：</w:t>
                  </w:r>
                  <w:r>
                    <w:rPr>
                      <w:color w:val="000000"/>
                      <w:sz w:val="21"/>
                      <w:u w:val="single"/>
                    </w:rPr>
                    <w:t xml:space="preserve">            </w:t>
                  </w:r>
                  <w:r>
                    <w:rPr>
                      <w:color w:val="000000"/>
                      <w:sz w:val="21"/>
                    </w:rPr>
                    <w:t xml:space="preserve">             </w:t>
                  </w:r>
                </w:p>
                <w:p w14:paraId="05AE7C7A">
                  <w:pPr>
                    <w:pStyle w:val="19"/>
                    <w:ind w:firstLine="2800"/>
                    <w:jc w:val="left"/>
                  </w:pPr>
                  <w:r>
                    <w:rPr>
                      <w:color w:val="000000"/>
                      <w:sz w:val="20"/>
                    </w:rPr>
                    <w:t>签名：                   年    月    日</w:t>
                  </w:r>
                </w:p>
              </w:tc>
            </w:tr>
            <w:tr w14:paraId="1E0E3B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B28CF">
                  <w:pPr>
                    <w:pStyle w:val="19"/>
                    <w:jc w:val="both"/>
                  </w:pPr>
                  <w:r>
                    <w:rPr>
                      <w:color w:val="000000"/>
                      <w:sz w:val="20"/>
                    </w:rPr>
                    <w:t>设备科科长</w:t>
                  </w:r>
                </w:p>
              </w:tc>
              <w:tc>
                <w:tcPr>
                  <w:tcW w:w="4050" w:type="dxa"/>
                  <w:gridSpan w:val="9"/>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1D3DF5D">
                  <w:pPr>
                    <w:pStyle w:val="19"/>
                    <w:jc w:val="left"/>
                  </w:pPr>
                  <w:r>
                    <w:rPr>
                      <w:color w:val="000000"/>
                      <w:sz w:val="20"/>
                    </w:rPr>
                    <w:t xml:space="preserve">考核意见：                     </w:t>
                  </w:r>
                </w:p>
                <w:p w14:paraId="3AE0C517">
                  <w:pPr>
                    <w:pStyle w:val="19"/>
                    <w:jc w:val="center"/>
                  </w:pPr>
                  <w:r>
                    <w:rPr>
                      <w:color w:val="000000"/>
                      <w:sz w:val="20"/>
                    </w:rPr>
                    <w:t xml:space="preserve">                           签名：                   年    月    日</w:t>
                  </w:r>
                </w:p>
              </w:tc>
            </w:tr>
          </w:tbl>
          <w:p w14:paraId="7528070D">
            <w:pPr>
              <w:pStyle w:val="19"/>
              <w:jc w:val="center"/>
            </w:pPr>
            <w:r>
              <w:rPr>
                <w:b/>
                <w:color w:val="000000"/>
                <w:sz w:val="24"/>
              </w:rPr>
              <w:t>填表说明</w:t>
            </w:r>
          </w:p>
          <w:p w14:paraId="687A1182">
            <w:pPr>
              <w:pStyle w:val="19"/>
              <w:numPr>
                <w:ilvl w:val="0"/>
                <w:numId w:val="6"/>
              </w:numPr>
            </w:pPr>
            <w:r>
              <w:rPr>
                <w:color w:val="000000"/>
                <w:sz w:val="24"/>
              </w:rPr>
              <w:t>1.考核表填写流程：公司根据合同内容自查、提交合同中履约材料（如保养、检测工单等）→主管工程师核实并填写评价→使用科室核实并填写评价（如服务范围涉及多个科室，应至少调查5临床科室）→凭此表、发票、合同办理付款。</w:t>
            </w:r>
          </w:p>
          <w:p w14:paraId="229EFAD7">
            <w:pPr>
              <w:pStyle w:val="19"/>
              <w:numPr>
                <w:ilvl w:val="0"/>
                <w:numId w:val="6"/>
              </w:numPr>
            </w:pPr>
            <w:r>
              <w:rPr>
                <w:color w:val="000000"/>
                <w:sz w:val="24"/>
              </w:rPr>
              <w:t>2.评价标准：</w:t>
            </w:r>
          </w:p>
          <w:p w14:paraId="244F57DE">
            <w:pPr>
              <w:pStyle w:val="19"/>
            </w:pPr>
            <w:r>
              <w:rPr>
                <w:color w:val="000000"/>
                <w:sz w:val="24"/>
              </w:rPr>
              <w:t>（1）客观评价不符合者，待所有项目达标后再次开展考核。</w:t>
            </w:r>
          </w:p>
          <w:p w14:paraId="22A63F72">
            <w:pPr>
              <w:pStyle w:val="19"/>
            </w:pPr>
            <w:r>
              <w:rPr>
                <w:color w:val="000000"/>
                <w:sz w:val="24"/>
              </w:rPr>
              <w:t>（2）客观评价通过后，开展主观评价考核。主观评价得分标准：</w:t>
            </w:r>
          </w:p>
          <w:p w14:paraId="489AD49A">
            <w:pPr>
              <w:pStyle w:val="19"/>
              <w:ind w:firstLine="720"/>
            </w:pPr>
            <w:r>
              <w:rPr>
                <w:color w:val="000000"/>
                <w:sz w:val="24"/>
              </w:rPr>
              <w:t>得分≥90分，支付该期应付款100% ；</w:t>
            </w:r>
          </w:p>
          <w:p w14:paraId="16BAA490">
            <w:pPr>
              <w:pStyle w:val="19"/>
              <w:ind w:firstLine="720"/>
            </w:pPr>
            <w:r>
              <w:rPr>
                <w:color w:val="000000"/>
                <w:sz w:val="24"/>
              </w:rPr>
              <w:t>80≦得分&lt;90，则每减少1分，扣减当期1%应付款；</w:t>
            </w:r>
          </w:p>
          <w:p w14:paraId="7FF68E74">
            <w:pPr>
              <w:pStyle w:val="19"/>
              <w:ind w:firstLine="720"/>
            </w:pPr>
            <w:r>
              <w:rPr>
                <w:color w:val="000000"/>
                <w:sz w:val="24"/>
              </w:rPr>
              <w:t>70≦得分&lt;80分，支付该期应付款50% ；</w:t>
            </w:r>
          </w:p>
          <w:p w14:paraId="1C2BF8D3">
            <w:pPr>
              <w:pStyle w:val="19"/>
              <w:ind w:firstLine="720"/>
            </w:pPr>
            <w:r>
              <w:rPr>
                <w:color w:val="000000"/>
                <w:sz w:val="24"/>
              </w:rPr>
              <w:t>得分低于70分，考核不合格，不允支付该期应付款。</w:t>
            </w:r>
          </w:p>
          <w:p w14:paraId="382F6043">
            <w:pPr>
              <w:pStyle w:val="19"/>
            </w:pPr>
            <w:r>
              <w:rPr>
                <w:color w:val="000000"/>
                <w:sz w:val="24"/>
              </w:rPr>
              <w:t>注：对于90分以下，评分人应详细说明扣分原因。</w:t>
            </w:r>
          </w:p>
          <w:p w14:paraId="73584FF8">
            <w:pPr>
              <w:pStyle w:val="19"/>
            </w:pPr>
            <w:r>
              <w:rPr>
                <w:color w:val="000000"/>
                <w:sz w:val="24"/>
              </w:rPr>
              <w:t>3.工程师负责部分由主管工程师填写，使用科室由护士长/科室负责人填写</w:t>
            </w:r>
          </w:p>
          <w:p w14:paraId="3EA1E8CC">
            <w:pPr>
              <w:pStyle w:val="19"/>
              <w:rPr>
                <w:color w:val="0000FF"/>
              </w:rPr>
            </w:pPr>
            <w:r>
              <w:rPr>
                <w:color w:val="0000FF"/>
                <w:sz w:val="24"/>
              </w:rPr>
              <w:t>4. 维保期间如有修改以最新版为准。</w:t>
            </w:r>
          </w:p>
          <w:p w14:paraId="7A60F3FD">
            <w:pPr>
              <w:pStyle w:val="19"/>
            </w:pPr>
            <w:r>
              <w:rPr>
                <w:color w:val="0000FF"/>
              </w:rPr>
              <w:t>（本条不纳入技术参数的评审项）</w:t>
            </w:r>
          </w:p>
        </w:tc>
      </w:tr>
      <w:tr w14:paraId="77670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8" w:type="dxa"/>
          </w:tcPr>
          <w:p w14:paraId="4B974C2C">
            <w:pPr>
              <w:pStyle w:val="19"/>
            </w:pPr>
            <w:r>
              <w:t>说明</w:t>
            </w:r>
          </w:p>
        </w:tc>
        <w:tc>
          <w:tcPr>
            <w:tcW w:w="7134" w:type="dxa"/>
            <w:gridSpan w:val="2"/>
          </w:tcPr>
          <w:p w14:paraId="287C6DBF">
            <w:pPr>
              <w:pStyle w:val="19"/>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699F4A3">
      <w:pPr>
        <w:widowControl w:val="0"/>
        <w:numPr>
          <w:ilvl w:val="0"/>
          <w:numId w:val="0"/>
        </w:numPr>
        <w:spacing w:line="440" w:lineRule="exact"/>
        <w:jc w:val="both"/>
        <w:rPr>
          <w:rFonts w:hint="eastAsia" w:ascii="仿宋" w:hAnsi="仿宋" w:eastAsia="仿宋" w:cs="仿宋"/>
          <w:b/>
          <w:color w:val="000000" w:themeColor="text1"/>
          <w:sz w:val="24"/>
        </w:rPr>
      </w:pPr>
    </w:p>
    <w:p w14:paraId="58079EFE">
      <w:pPr>
        <w:widowControl w:val="0"/>
        <w:numPr>
          <w:ilvl w:val="0"/>
          <w:numId w:val="4"/>
        </w:numPr>
        <w:spacing w:line="440" w:lineRule="exact"/>
        <w:ind w:left="0" w:leftChars="0" w:firstLine="0" w:firstLineChars="0"/>
        <w:jc w:val="both"/>
      </w:pPr>
      <w:r>
        <w:rPr>
          <w:rFonts w:hint="eastAsia" w:ascii="仿宋" w:hAnsi="仿宋" w:eastAsia="仿宋" w:cs="仿宋"/>
          <w:b/>
          <w:color w:val="000000" w:themeColor="text1"/>
          <w:sz w:val="24"/>
          <w:lang w:val="en-US" w:eastAsia="zh-CN"/>
        </w:rPr>
        <w:t>主要商务要求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31"/>
        <w:gridCol w:w="5275"/>
      </w:tblGrid>
      <w:tr w14:paraId="47597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1" w:type="dxa"/>
          </w:tcPr>
          <w:p w14:paraId="3633DAD4">
            <w:pPr>
              <w:pStyle w:val="19"/>
            </w:pPr>
            <w:r>
              <w:t>标的提供的时间</w:t>
            </w:r>
          </w:p>
        </w:tc>
        <w:tc>
          <w:tcPr>
            <w:tcW w:w="5275" w:type="dxa"/>
          </w:tcPr>
          <w:p w14:paraId="4F87DBB8">
            <w:pPr>
              <w:pStyle w:val="19"/>
            </w:pPr>
            <w:r>
              <w:t>自合同签订起3年。</w:t>
            </w:r>
          </w:p>
        </w:tc>
      </w:tr>
      <w:tr w14:paraId="6FFEB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1" w:type="dxa"/>
          </w:tcPr>
          <w:p w14:paraId="0F46006B">
            <w:pPr>
              <w:pStyle w:val="19"/>
            </w:pPr>
            <w:r>
              <w:t>标的提供的地点</w:t>
            </w:r>
          </w:p>
        </w:tc>
        <w:tc>
          <w:tcPr>
            <w:tcW w:w="5275" w:type="dxa"/>
          </w:tcPr>
          <w:p w14:paraId="0502D789">
            <w:pPr>
              <w:pStyle w:val="19"/>
            </w:pPr>
            <w:r>
              <w:t>中山市</w:t>
            </w:r>
            <w:r>
              <w:rPr>
                <w:rFonts w:hint="eastAsia"/>
                <w:lang w:val="en-US" w:eastAsia="zh-CN"/>
              </w:rPr>
              <w:t>小榄</w:t>
            </w:r>
            <w:r>
              <w:t>人民医院，采购人指定地点</w:t>
            </w:r>
          </w:p>
        </w:tc>
      </w:tr>
      <w:tr w14:paraId="53D90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1" w:type="dxa"/>
          </w:tcPr>
          <w:p w14:paraId="7FDB11D2">
            <w:pPr>
              <w:pStyle w:val="19"/>
            </w:pPr>
            <w:r>
              <w:t>付款方式</w:t>
            </w:r>
          </w:p>
        </w:tc>
        <w:tc>
          <w:tcPr>
            <w:tcW w:w="5275" w:type="dxa"/>
          </w:tcPr>
          <w:p w14:paraId="16051A42">
            <w:pPr>
              <w:numPr>
                <w:ilvl w:val="0"/>
                <w:numId w:val="0"/>
              </w:numPr>
              <w:spacing w:line="440" w:lineRule="exact"/>
              <w:ind w:leftChars="0"/>
              <w:rPr>
                <w:rFonts w:ascii="仿宋" w:hAnsi="仿宋" w:eastAsia="仿宋" w:cs="仿宋"/>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本合同的每笔款项以人民币转账方式支付，中标单位凭：</w:t>
            </w:r>
          </w:p>
          <w:p w14:paraId="5DAECEE8">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40DC9C45">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val="en-US" w:eastAsia="zh-CN"/>
              </w:rPr>
              <w:t>每季度考核表</w:t>
            </w:r>
            <w:r>
              <w:rPr>
                <w:rFonts w:hint="eastAsia" w:ascii="仿宋" w:hAnsi="仿宋" w:eastAsia="仿宋" w:cs="仿宋"/>
                <w:color w:val="000000" w:themeColor="text1"/>
                <w:sz w:val="24"/>
              </w:rPr>
              <w:t>（加盖采购人</w:t>
            </w:r>
            <w:r>
              <w:rPr>
                <w:rFonts w:hint="eastAsia" w:ascii="仿宋" w:hAnsi="仿宋" w:eastAsia="仿宋" w:cs="仿宋"/>
                <w:color w:val="000000" w:themeColor="text1"/>
                <w:sz w:val="24"/>
                <w:lang w:val="en-US" w:eastAsia="zh-CN"/>
              </w:rPr>
              <w:t>归口科室业务章</w:t>
            </w:r>
            <w:r>
              <w:rPr>
                <w:rFonts w:hint="eastAsia" w:ascii="仿宋" w:hAnsi="仿宋" w:eastAsia="仿宋" w:cs="仿宋"/>
                <w:color w:val="000000" w:themeColor="text1"/>
                <w:sz w:val="24"/>
              </w:rPr>
              <w:t>）；</w:t>
            </w:r>
          </w:p>
          <w:p w14:paraId="4A6E8414">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69F0756E">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具体付款方式：</w:t>
            </w:r>
          </w:p>
          <w:p w14:paraId="2DFAA7C2">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2.1、若本季度考核结果为“满意”，则</w:t>
            </w:r>
            <w:r>
              <w:rPr>
                <w:rFonts w:hint="eastAsia" w:ascii="仿宋" w:hAnsi="仿宋" w:eastAsia="仿宋" w:cs="仿宋"/>
                <w:color w:val="000000" w:themeColor="text1"/>
                <w:sz w:val="24"/>
                <w:lang w:eastAsia="zh-CN"/>
              </w:rPr>
              <w:t>季度末，乙方提供合同总金额的（100%÷（3年×4个季度)）的款项发票，甲方收到发票并审核无误后，支付该笔款项；</w:t>
            </w:r>
          </w:p>
          <w:p w14:paraId="1948E869">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2.2、若本季度考核结果为“不满意”即低于80分，则与“80分”相比，每少1分，扣除壹仟元；</w:t>
            </w:r>
            <w:r>
              <w:rPr>
                <w:rFonts w:hint="eastAsia" w:ascii="仿宋" w:hAnsi="仿宋" w:eastAsia="仿宋" w:cs="仿宋"/>
                <w:color w:val="000000" w:themeColor="text1"/>
                <w:sz w:val="24"/>
                <w:lang w:eastAsia="zh-CN"/>
              </w:rPr>
              <w:t>乙方提供（合同总金额100%÷（3年×4个季度)</w:t>
            </w:r>
            <w:r>
              <w:rPr>
                <w:rFonts w:hint="eastAsia" w:ascii="仿宋" w:hAnsi="仿宋" w:eastAsia="仿宋" w:cs="仿宋"/>
                <w:color w:val="000000" w:themeColor="text1"/>
                <w:sz w:val="24"/>
                <w:lang w:val="en-US" w:eastAsia="zh-CN"/>
              </w:rPr>
              <w:t>-扣除金额</w:t>
            </w:r>
            <w:r>
              <w:rPr>
                <w:rFonts w:hint="eastAsia" w:ascii="仿宋" w:hAnsi="仿宋" w:eastAsia="仿宋" w:cs="仿宋"/>
                <w:color w:val="000000" w:themeColor="text1"/>
                <w:sz w:val="24"/>
                <w:lang w:eastAsia="zh-CN"/>
              </w:rPr>
              <w:t>）的</w:t>
            </w:r>
            <w:r>
              <w:rPr>
                <w:rFonts w:hint="eastAsia" w:ascii="仿宋" w:hAnsi="仿宋" w:eastAsia="仿宋" w:cs="仿宋"/>
                <w:color w:val="000000" w:themeColor="text1"/>
                <w:sz w:val="24"/>
                <w:lang w:val="en-US" w:eastAsia="zh-CN"/>
              </w:rPr>
              <w:t>季度</w:t>
            </w:r>
            <w:r>
              <w:rPr>
                <w:rFonts w:hint="eastAsia" w:ascii="仿宋" w:hAnsi="仿宋" w:eastAsia="仿宋" w:cs="仿宋"/>
                <w:color w:val="000000" w:themeColor="text1"/>
                <w:sz w:val="24"/>
                <w:lang w:eastAsia="zh-CN"/>
              </w:rPr>
              <w:t>款项发票，甲方收到发票并审核无误后，支付该笔款项。</w:t>
            </w:r>
          </w:p>
          <w:p w14:paraId="4769C3B6">
            <w:pPr>
              <w:spacing w:line="440" w:lineRule="exact"/>
              <w:rPr>
                <w:rFonts w:hint="eastAsia" w:ascii="仿宋" w:hAnsi="仿宋" w:eastAsia="仿宋" w:cs="仿宋"/>
                <w:color w:val="000000" w:themeColor="text1"/>
                <w:sz w:val="24"/>
                <w:lang w:eastAsia="zh-CN"/>
              </w:rPr>
            </w:pPr>
            <w:r>
              <w:rPr>
                <w:rFonts w:hint="eastAsia" w:ascii="仿宋" w:hAnsi="仿宋" w:eastAsia="仿宋" w:cs="仿宋"/>
                <w:snapToGrid w:val="0"/>
                <w:color w:val="FF0000"/>
                <w:spacing w:val="6"/>
                <w:kern w:val="0"/>
                <w:sz w:val="24"/>
                <w:szCs w:val="24"/>
                <w:highlight w:val="none"/>
                <w:lang w:val="en-US" w:eastAsia="en-US" w:bidi="ar-SA"/>
              </w:rPr>
              <w:t>★</w:t>
            </w:r>
            <w:r>
              <w:rPr>
                <w:rFonts w:hint="eastAsia" w:ascii="仿宋" w:hAnsi="仿宋" w:eastAsia="仿宋" w:cs="仿宋"/>
                <w:snapToGrid w:val="0"/>
                <w:color w:val="FF0000"/>
                <w:spacing w:val="6"/>
                <w:kern w:val="0"/>
                <w:sz w:val="24"/>
                <w:szCs w:val="24"/>
                <w:highlight w:val="none"/>
                <w:lang w:val="en-US" w:eastAsia="zh-CN" w:bidi="ar-SA"/>
              </w:rPr>
              <w:t>3</w:t>
            </w:r>
            <w:r>
              <w:rPr>
                <w:rFonts w:hint="eastAsia" w:ascii="仿宋" w:hAnsi="仿宋" w:eastAsia="仿宋" w:cs="仿宋"/>
                <w:snapToGrid w:val="0"/>
                <w:color w:val="FF0000"/>
                <w:spacing w:val="6"/>
                <w:kern w:val="0"/>
                <w:sz w:val="24"/>
                <w:szCs w:val="24"/>
                <w:highlight w:val="none"/>
                <w:lang w:val="en-US" w:eastAsia="en-US" w:bidi="ar-SA"/>
              </w:rPr>
              <w:t>. 因任何原因所致维保期间设备报废，维保服务终止，按实际维保时间结算费用。</w:t>
            </w:r>
          </w:p>
          <w:p w14:paraId="61AB38EF">
            <w:pPr>
              <w:pStyle w:val="19"/>
            </w:pPr>
            <w:r>
              <w:t>。</w:t>
            </w:r>
          </w:p>
        </w:tc>
      </w:tr>
      <w:tr w14:paraId="027E8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1" w:type="dxa"/>
          </w:tcPr>
          <w:p w14:paraId="301E420F">
            <w:pPr>
              <w:pStyle w:val="19"/>
            </w:pPr>
            <w:r>
              <w:t>验收要求</w:t>
            </w:r>
          </w:p>
        </w:tc>
        <w:tc>
          <w:tcPr>
            <w:tcW w:w="5275" w:type="dxa"/>
          </w:tcPr>
          <w:p w14:paraId="2C74195B">
            <w:pPr>
              <w:pStyle w:val="19"/>
            </w:pPr>
            <w:r>
              <w:t>1期：（1）履约验收主体：中山市</w:t>
            </w:r>
            <w:r>
              <w:rPr>
                <w:rFonts w:hint="eastAsia"/>
                <w:lang w:val="en-US" w:eastAsia="zh-CN"/>
              </w:rPr>
              <w:t>小榄</w:t>
            </w:r>
            <w:r>
              <w:t>人民医院 （2）履约验收时间：采购人收到供应商项目验收建议之日起7日内按照合同的约定对履约情况进行验收，对每一项技术、服务、安全标准的履约情况进行确认。 （3）履约验收方式：由采购人（或采购人指定的单位）和中标人共同进行。 （4）履约验收程序：①由采购人对当次服务质量及其他进行检验。如发现质量等任何一项与采购要求规定不符，采购人有权拒绝接受。②验收合格后，采购人、中标人双方在验收合格单上签字确认。 （5）履约验收内容：满足采购需求的要求、投标文件中的相关承诺及合同约定要求。 （6）验收标准：①维保服务作业应符合国家、地方、行业规范，确保仪器设备处于技术状态良好、安全、稳定、持续运行的要求。②投标人按照约定完成维保服务，并提交设备维护保养报告和服务验收报告，采购人同意并组织验收、签署服务验收报告，服务验收以双方共同确认的仪器设备处于正常工作状态为准。</w:t>
            </w:r>
          </w:p>
        </w:tc>
      </w:tr>
      <w:tr w14:paraId="45A91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1" w:type="dxa"/>
          </w:tcPr>
          <w:p w14:paraId="1F20F7BA">
            <w:pPr>
              <w:pStyle w:val="19"/>
            </w:pPr>
            <w:r>
              <w:t>其他</w:t>
            </w:r>
          </w:p>
        </w:tc>
        <w:tc>
          <w:tcPr>
            <w:tcW w:w="5275" w:type="dxa"/>
          </w:tcPr>
          <w:p w14:paraId="087C0884">
            <w:pPr>
              <w:pStyle w:val="19"/>
            </w:pPr>
            <w:r>
              <w:t>其他，1.其他，（1）投标人同意采购人以任何形式对其投标文件内容及采购人认为有必要的相关资料的真实性和有效性进行审查、验证。 （2）招标文件附件，投标人应将招标公告中公布的“附件”内容填写好相关信息后附在投标文件中（如有）。 2.质量保障要求 包含本项目的质量管理目标、质量控制过程所使用的方法、质量管理的纠偏措施、风险预防和应对措施。投标人针对本项目服务内容制定有效的服务质量管理方案和服务质量保障措施，确保常规的、非常规的各项维保活动完成的质量和时效，中标人在做好项目服务工作的同时，有责任向采购人提供合理化建议进行风险预防，以提高维保效率和质量。供应商为本项目投入的维保人员需具有维保对应设备的专业技能及维保经验。 3.培训服务要求 中标人需为本项目提供技术培训支持，为本项目制定有针对性的培训计划，包含培训目标、培训方式、培训师资安排、培训结果保障措施。在本项目服务期内，中标人可根据采购人的需求，针对维保清单内所列设备的使用、清洗、保养和修理方法为采购人相关使用部门提供院内培训。 4.保修服务要求 中标人需为本项目制定有针对性的维保服务方案，包含维保工作计划、维保总结报告以及对本项目维保设备常见故障的了解情况，以便在设备发生应急故障时，能高效率完成本设备的维修，确保各台设备处于最佳运行状态。 5.为了不影响采购人的使用，保证医院的正常运作，每台设备要有固定的工程师跟进；应急以及定期保养、巡检等工作内容供应商考虑另外增加工程师负责。 工程师资质：1）投标人具有不少于2名具备DSA设备维修资质的工程师，（需提供经设备生产商出具的与本次维修设备同型号设备的培训证书作为工程师维修资质证明，并提供工程师社保缴纳证明）</w:t>
            </w:r>
          </w:p>
        </w:tc>
      </w:tr>
      <w:tr w14:paraId="09E49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1" w:type="dxa"/>
          </w:tcPr>
          <w:p w14:paraId="099228B1">
            <w:pPr>
              <w:pStyle w:val="19"/>
              <w:rPr>
                <w:rFonts w:hint="default" w:eastAsiaTheme="minorEastAsia"/>
                <w:lang w:val="en-US" w:eastAsia="zh-CN"/>
              </w:rPr>
            </w:pPr>
            <w:r>
              <w:rPr>
                <w:rFonts w:hint="eastAsia"/>
                <w:lang w:val="en-US" w:eastAsia="zh-CN"/>
              </w:rPr>
              <w:t>其他</w:t>
            </w:r>
          </w:p>
        </w:tc>
        <w:tc>
          <w:tcPr>
            <w:tcW w:w="5275" w:type="dxa"/>
          </w:tcPr>
          <w:p w14:paraId="22AA3535">
            <w:pPr>
              <w:pStyle w:val="19"/>
            </w:pPr>
            <w:r>
              <w:rPr>
                <w:rFonts w:hint="eastAsia" w:ascii="仿宋" w:hAnsi="仿宋" w:eastAsia="仿宋" w:cs="仿宋"/>
                <w:color w:val="000000" w:themeColor="text1"/>
                <w:sz w:val="24"/>
                <w:lang w:val="en-US" w:eastAsia="zh-CN"/>
              </w:rPr>
              <w:t>★中标人不得有出现以下情况（包括但不限于以下内容）：复制本次维保设备的任何数据，盗用数据，同时维保维护数据向第三方透露等情形，若上述情况一经发现，采购人保留向中标人追偿追责的权利；</w:t>
            </w:r>
          </w:p>
        </w:tc>
      </w:tr>
      <w:tr w14:paraId="73791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1" w:type="dxa"/>
          </w:tcPr>
          <w:p w14:paraId="5950F7E6">
            <w:pPr>
              <w:pStyle w:val="19"/>
            </w:pPr>
            <w:r>
              <w:rPr>
                <w:rFonts w:hint="eastAsia"/>
                <w:lang w:val="en-US" w:eastAsia="zh-CN"/>
              </w:rPr>
              <w:t>其他</w:t>
            </w:r>
          </w:p>
        </w:tc>
        <w:tc>
          <w:tcPr>
            <w:tcW w:w="5275" w:type="dxa"/>
          </w:tcPr>
          <w:p w14:paraId="0BB728DB">
            <w:pPr>
              <w:numPr>
                <w:ilvl w:val="0"/>
                <w:numId w:val="0"/>
              </w:num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★中标人对设备进行维修保养时，须在需求科室及采购人相应工程师共同见证下完成，工单须由见证人同时签字方生效；</w:t>
            </w:r>
          </w:p>
          <w:p w14:paraId="3F8C9444">
            <w:pPr>
              <w:pStyle w:val="19"/>
              <w:rPr>
                <w:rFonts w:hint="eastAsia" w:ascii="仿宋" w:hAnsi="仿宋" w:eastAsia="仿宋" w:cs="仿宋"/>
                <w:color w:val="000000" w:themeColor="text1"/>
                <w:sz w:val="24"/>
                <w:lang w:val="en-US" w:eastAsia="zh-CN"/>
              </w:rPr>
            </w:pPr>
          </w:p>
        </w:tc>
      </w:tr>
      <w:tr w14:paraId="1C3A7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31" w:type="dxa"/>
          </w:tcPr>
          <w:p w14:paraId="4ECD99E0">
            <w:pPr>
              <w:pStyle w:val="19"/>
              <w:rPr>
                <w:rFonts w:hint="eastAsia"/>
                <w:lang w:val="en-US" w:eastAsia="zh-CN"/>
              </w:rPr>
            </w:pPr>
            <w:r>
              <w:rPr>
                <w:rFonts w:hint="eastAsia"/>
                <w:lang w:val="en-US" w:eastAsia="zh-CN"/>
              </w:rPr>
              <w:t>其他</w:t>
            </w:r>
          </w:p>
        </w:tc>
        <w:tc>
          <w:tcPr>
            <w:tcW w:w="5275" w:type="dxa"/>
          </w:tcPr>
          <w:p w14:paraId="3728B1B7">
            <w:pPr>
              <w:numPr>
                <w:ilvl w:val="0"/>
                <w:numId w:val="0"/>
              </w:num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★在维保期内，采购人会对中标人的服务进行考核，若两次以上考核结果为不合格的，采购人有权单方无责解除合同。</w:t>
            </w:r>
          </w:p>
          <w:p w14:paraId="13A2E1A2">
            <w:pPr>
              <w:pStyle w:val="19"/>
              <w:rPr>
                <w:rFonts w:hint="eastAsia" w:ascii="仿宋" w:hAnsi="仿宋" w:eastAsia="仿宋" w:cs="仿宋"/>
                <w:color w:val="000000" w:themeColor="text1"/>
                <w:sz w:val="24"/>
                <w:lang w:val="en-US" w:eastAsia="zh-CN"/>
              </w:rPr>
            </w:pPr>
          </w:p>
        </w:tc>
      </w:tr>
    </w:tbl>
    <w:p w14:paraId="042433B5">
      <w:pPr>
        <w:widowControl w:val="0"/>
        <w:numPr>
          <w:ilvl w:val="0"/>
          <w:numId w:val="0"/>
        </w:numPr>
        <w:spacing w:line="440" w:lineRule="exact"/>
        <w:ind w:leftChars="0"/>
        <w:jc w:val="both"/>
        <w:rPr>
          <w:rFonts w:hint="default" w:ascii="仿宋" w:hAnsi="仿宋" w:eastAsia="仿宋" w:cs="仿宋"/>
          <w:b/>
          <w:color w:val="000000" w:themeColor="text1"/>
          <w:sz w:val="24"/>
          <w:lang w:val="en-US" w:eastAsia="zh-CN"/>
        </w:rPr>
      </w:pPr>
    </w:p>
    <w:p w14:paraId="6F3564F3">
      <w:pPr>
        <w:widowControl w:val="0"/>
        <w:numPr>
          <w:ilvl w:val="0"/>
          <w:numId w:val="0"/>
        </w:numPr>
        <w:spacing w:line="440" w:lineRule="exact"/>
        <w:jc w:val="both"/>
        <w:rPr>
          <w:rFonts w:hint="eastAsia" w:ascii="仿宋" w:hAnsi="仿宋" w:eastAsia="仿宋" w:cs="仿宋"/>
          <w:b/>
          <w:color w:val="000000" w:themeColor="text1"/>
          <w:sz w:val="24"/>
        </w:rPr>
      </w:pPr>
    </w:p>
    <w:p w14:paraId="7EDF3ECE">
      <w:pPr>
        <w:spacing w:line="440" w:lineRule="exact"/>
        <w:rPr>
          <w:rFonts w:ascii="仿宋" w:hAnsi="仿宋" w:eastAsia="仿宋" w:cs="仿宋"/>
          <w:color w:val="000000" w:themeColor="text1"/>
          <w:sz w:val="24"/>
        </w:rPr>
      </w:pPr>
    </w:p>
    <w:p w14:paraId="6D067A65">
      <w:pPr>
        <w:spacing w:line="440" w:lineRule="exact"/>
        <w:ind w:firstLine="480" w:firstLineChars="200"/>
        <w:rPr>
          <w:rFonts w:ascii="仿宋" w:hAnsi="仿宋" w:eastAsia="仿宋" w:cs="仿宋"/>
          <w:color w:val="000000" w:themeColor="text1"/>
          <w:sz w:val="24"/>
        </w:rPr>
      </w:pPr>
    </w:p>
    <w:p w14:paraId="4F428ADF">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106" w:line="360" w:lineRule="auto"/>
        <w:textAlignment w:val="baseline"/>
        <w:rPr>
          <w:color w:val="auto"/>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4D3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E9F11ED8"/>
    <w:multiLevelType w:val="singleLevel"/>
    <w:tmpl w:val="E9F11ED8"/>
    <w:lvl w:ilvl="0" w:tentative="0">
      <w:start w:val="4"/>
      <w:numFmt w:val="decimal"/>
      <w:suff w:val="nothing"/>
      <w:lvlText w:val="%1）"/>
      <w:lvlJc w:val="left"/>
    </w:lvl>
  </w:abstractNum>
  <w:abstractNum w:abstractNumId="2">
    <w:nsid w:val="0053208E"/>
    <w:multiLevelType w:val="singleLevel"/>
    <w:tmpl w:val="0053208E"/>
    <w:lvl w:ilvl="0" w:tentative="0">
      <w:start w:val="1"/>
      <w:numFmt w:val="bullet"/>
      <w:lvlText w:val=""/>
      <w:lvlJc w:val="left"/>
      <w:pPr>
        <w:ind w:left="0"/>
      </w:pPr>
      <w:rPr>
        <w:rFonts w:hint="default" w:ascii="Wingdings" w:hAnsi="Wingdings"/>
      </w:rPr>
    </w:lvl>
  </w:abstractNum>
  <w:abstractNum w:abstractNumId="3">
    <w:nsid w:val="18FE7C1D"/>
    <w:multiLevelType w:val="singleLevel"/>
    <w:tmpl w:val="18FE7C1D"/>
    <w:lvl w:ilvl="0" w:tentative="0">
      <w:start w:val="1"/>
      <w:numFmt w:val="decimal"/>
      <w:lvlText w:val="%1."/>
      <w:lvlJc w:val="left"/>
      <w:pPr>
        <w:tabs>
          <w:tab w:val="left" w:pos="312"/>
        </w:tabs>
      </w:pPr>
    </w:lvl>
  </w:abstractNum>
  <w:abstractNum w:abstractNumId="4">
    <w:nsid w:val="1E7E8738"/>
    <w:multiLevelType w:val="singleLevel"/>
    <w:tmpl w:val="1E7E8738"/>
    <w:lvl w:ilvl="0" w:tentative="0">
      <w:start w:val="1"/>
      <w:numFmt w:val="chineseCounting"/>
      <w:suff w:val="nothing"/>
      <w:lvlText w:val="%1、"/>
      <w:lvlJc w:val="left"/>
      <w:rPr>
        <w:rFonts w:hint="eastAsia"/>
      </w:rPr>
    </w:lvl>
  </w:abstractNum>
  <w:abstractNum w:abstractNumId="5">
    <w:nsid w:val="3CC1C2D7"/>
    <w:multiLevelType w:val="singleLevel"/>
    <w:tmpl w:val="3CC1C2D7"/>
    <w:lvl w:ilvl="0" w:tentative="0">
      <w:start w:val="1"/>
      <w:numFmt w:val="chineseCounting"/>
      <w:suff w:val="nothing"/>
      <w:lvlText w:val="%1、"/>
      <w:lvlJc w:val="left"/>
      <w:rPr>
        <w:rFonts w:hint="eastAsia"/>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B983A11"/>
    <w:rsid w:val="0BB21C5B"/>
    <w:rsid w:val="0C583667"/>
    <w:rsid w:val="0D55237A"/>
    <w:rsid w:val="0E7F5FDD"/>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9F46800"/>
    <w:rsid w:val="1A4E463B"/>
    <w:rsid w:val="1AC04D91"/>
    <w:rsid w:val="1B9B3432"/>
    <w:rsid w:val="1BF47719"/>
    <w:rsid w:val="1C5D648C"/>
    <w:rsid w:val="1F96177A"/>
    <w:rsid w:val="20372DFC"/>
    <w:rsid w:val="206831B1"/>
    <w:rsid w:val="22D309D5"/>
    <w:rsid w:val="23683A18"/>
    <w:rsid w:val="236E4FBD"/>
    <w:rsid w:val="23AE6D9F"/>
    <w:rsid w:val="23E7584F"/>
    <w:rsid w:val="250D3239"/>
    <w:rsid w:val="258D2337"/>
    <w:rsid w:val="268A1BB3"/>
    <w:rsid w:val="28BF1285"/>
    <w:rsid w:val="2A390639"/>
    <w:rsid w:val="2A885D27"/>
    <w:rsid w:val="2AA33888"/>
    <w:rsid w:val="2D5D7614"/>
    <w:rsid w:val="2D8169D8"/>
    <w:rsid w:val="2DBE4A06"/>
    <w:rsid w:val="2DE55F5C"/>
    <w:rsid w:val="2E712EDD"/>
    <w:rsid w:val="2EBD544A"/>
    <w:rsid w:val="2EE55694"/>
    <w:rsid w:val="2F176141"/>
    <w:rsid w:val="2F4263DE"/>
    <w:rsid w:val="2F980E41"/>
    <w:rsid w:val="2FB36F7C"/>
    <w:rsid w:val="32A966F2"/>
    <w:rsid w:val="33CD5810"/>
    <w:rsid w:val="34326E09"/>
    <w:rsid w:val="34AF794B"/>
    <w:rsid w:val="352058F9"/>
    <w:rsid w:val="35DF56B3"/>
    <w:rsid w:val="3652299F"/>
    <w:rsid w:val="36891F17"/>
    <w:rsid w:val="397337AD"/>
    <w:rsid w:val="39AD7AFB"/>
    <w:rsid w:val="3A242BD4"/>
    <w:rsid w:val="3B150E18"/>
    <w:rsid w:val="3B856185"/>
    <w:rsid w:val="3C5A7ECD"/>
    <w:rsid w:val="3C8138D7"/>
    <w:rsid w:val="3C963008"/>
    <w:rsid w:val="3CB2202B"/>
    <w:rsid w:val="3CF8165C"/>
    <w:rsid w:val="3E1A0157"/>
    <w:rsid w:val="3F196F49"/>
    <w:rsid w:val="3F310B59"/>
    <w:rsid w:val="407E146F"/>
    <w:rsid w:val="40C43099"/>
    <w:rsid w:val="41B0738E"/>
    <w:rsid w:val="42B70E9E"/>
    <w:rsid w:val="42E42773"/>
    <w:rsid w:val="447A3E90"/>
    <w:rsid w:val="45815466"/>
    <w:rsid w:val="45B122E0"/>
    <w:rsid w:val="474D22A8"/>
    <w:rsid w:val="47D67E4A"/>
    <w:rsid w:val="485E43E9"/>
    <w:rsid w:val="486B153B"/>
    <w:rsid w:val="489874E4"/>
    <w:rsid w:val="48B13657"/>
    <w:rsid w:val="48F40FCD"/>
    <w:rsid w:val="49141C2A"/>
    <w:rsid w:val="49353FAE"/>
    <w:rsid w:val="49FF2642"/>
    <w:rsid w:val="4A5847C1"/>
    <w:rsid w:val="4B386724"/>
    <w:rsid w:val="4C5940F9"/>
    <w:rsid w:val="4CE92AE1"/>
    <w:rsid w:val="4D3E32D4"/>
    <w:rsid w:val="4D51185E"/>
    <w:rsid w:val="4DFF7635"/>
    <w:rsid w:val="4EF626EF"/>
    <w:rsid w:val="4F4C0510"/>
    <w:rsid w:val="4FEB0AE2"/>
    <w:rsid w:val="4FEC0229"/>
    <w:rsid w:val="513F009D"/>
    <w:rsid w:val="516D03D0"/>
    <w:rsid w:val="51CA70EA"/>
    <w:rsid w:val="53223453"/>
    <w:rsid w:val="54B34A9B"/>
    <w:rsid w:val="54C41E6B"/>
    <w:rsid w:val="562C6AB3"/>
    <w:rsid w:val="56864F28"/>
    <w:rsid w:val="56AB1A08"/>
    <w:rsid w:val="58A75590"/>
    <w:rsid w:val="59480742"/>
    <w:rsid w:val="5AAA3BFD"/>
    <w:rsid w:val="5AF13F27"/>
    <w:rsid w:val="5B576610"/>
    <w:rsid w:val="5B735BEC"/>
    <w:rsid w:val="5CEB018E"/>
    <w:rsid w:val="5D1761F3"/>
    <w:rsid w:val="5D4446FE"/>
    <w:rsid w:val="5EC71180"/>
    <w:rsid w:val="5F580C6B"/>
    <w:rsid w:val="5F8F08C0"/>
    <w:rsid w:val="5FA44E0F"/>
    <w:rsid w:val="5FE15E62"/>
    <w:rsid w:val="60182200"/>
    <w:rsid w:val="60872EF7"/>
    <w:rsid w:val="61F160E0"/>
    <w:rsid w:val="628D32EA"/>
    <w:rsid w:val="629D3C8C"/>
    <w:rsid w:val="62F87170"/>
    <w:rsid w:val="63895A12"/>
    <w:rsid w:val="644C371A"/>
    <w:rsid w:val="65EE62D4"/>
    <w:rsid w:val="6630477D"/>
    <w:rsid w:val="668E3985"/>
    <w:rsid w:val="66AF192B"/>
    <w:rsid w:val="6741119A"/>
    <w:rsid w:val="677850FC"/>
    <w:rsid w:val="6AC879A3"/>
    <w:rsid w:val="6C1727C7"/>
    <w:rsid w:val="6C1D026B"/>
    <w:rsid w:val="6C851FDC"/>
    <w:rsid w:val="6DCA297E"/>
    <w:rsid w:val="6E7D7016"/>
    <w:rsid w:val="6EAD7EA5"/>
    <w:rsid w:val="6EE6418B"/>
    <w:rsid w:val="6F8010C8"/>
    <w:rsid w:val="6F957CEC"/>
    <w:rsid w:val="6FB54CDB"/>
    <w:rsid w:val="71F07CE7"/>
    <w:rsid w:val="7395275D"/>
    <w:rsid w:val="73A94275"/>
    <w:rsid w:val="7547180C"/>
    <w:rsid w:val="75B43BBF"/>
    <w:rsid w:val="78EF7DAC"/>
    <w:rsid w:val="79070A07"/>
    <w:rsid w:val="7AFB2199"/>
    <w:rsid w:val="7B47043A"/>
    <w:rsid w:val="7B4C229B"/>
    <w:rsid w:val="7B69139A"/>
    <w:rsid w:val="7B6A77B1"/>
    <w:rsid w:val="7BB00769"/>
    <w:rsid w:val="7BDC306D"/>
    <w:rsid w:val="7C2A25DC"/>
    <w:rsid w:val="7C83261F"/>
    <w:rsid w:val="7C853D90"/>
    <w:rsid w:val="7CF1691A"/>
    <w:rsid w:val="7E494CBC"/>
    <w:rsid w:val="7E7B2990"/>
    <w:rsid w:val="7EB80F3B"/>
    <w:rsid w:val="7FEE3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5">
    <w:name w:val="Body Text"/>
    <w:basedOn w:val="1"/>
    <w:qFormat/>
    <w:uiPriority w:val="0"/>
    <w:pPr>
      <w:spacing w:after="120"/>
    </w:pPr>
  </w:style>
  <w:style w:type="paragraph" w:styleId="6">
    <w:name w:val="toc 5"/>
    <w:basedOn w:val="1"/>
    <w:next w:val="1"/>
    <w:qFormat/>
    <w:uiPriority w:val="0"/>
    <w:pPr>
      <w:ind w:left="1680" w:leftChars="8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99"/>
    <w:pPr>
      <w:spacing w:after="120" w:line="480" w:lineRule="auto"/>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8"/>
    <w:qFormat/>
    <w:uiPriority w:val="0"/>
    <w:rPr>
      <w:rFonts w:ascii="Times New Roman" w:hAnsi="Times New Roman" w:eastAsia="宋体" w:cs="Times New Roman"/>
      <w:kern w:val="2"/>
      <w:sz w:val="18"/>
      <w:szCs w:val="18"/>
    </w:rPr>
  </w:style>
  <w:style w:type="paragraph" w:customStyle="1" w:styleId="17">
    <w:name w:val="Table Text"/>
    <w:basedOn w:val="1"/>
    <w:semiHidden/>
    <w:qFormat/>
    <w:uiPriority w:val="0"/>
    <w:rPr>
      <w:rFonts w:ascii="宋体" w:hAnsi="宋体" w:eastAsia="宋体" w:cs="宋体"/>
      <w:sz w:val="25"/>
      <w:szCs w:val="25"/>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529</Words>
  <Characters>570</Characters>
  <Lines>5</Lines>
  <Paragraphs>1</Paragraphs>
  <TotalTime>0</TotalTime>
  <ScaleCrop>false</ScaleCrop>
  <LinksUpToDate>false</LinksUpToDate>
  <CharactersWithSpaces>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2025-09-16T02:47:00Z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